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2A528" w14:textId="77777777" w:rsidR="007928FF" w:rsidRPr="00E36996" w:rsidRDefault="008C506F" w:rsidP="007928FF">
      <w:pPr>
        <w:pStyle w:val="JPM-Title"/>
        <w:widowControl/>
        <w:rPr>
          <w:sz w:val="20"/>
        </w:rPr>
      </w:pPr>
      <w:r>
        <w:rPr>
          <w:noProof/>
          <w:szCs w:val="24"/>
        </w:rPr>
        <w:drawing>
          <wp:inline distT="0" distB="0" distL="0" distR="0" wp14:anchorId="458F0E67" wp14:editId="1C285D63">
            <wp:extent cx="1950720" cy="396240"/>
            <wp:effectExtent l="0" t="0" r="0" b="3810"/>
            <wp:docPr id="2" name="Picture 2" descr="C:\Users\gibels\AppData\Local\Temp\notesEAD53A\letterhead_logo_Eversource_Energy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els\AppData\Local\Temp\notesEAD53A\letterhead_logo_Eversource_Energy_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0720" cy="396240"/>
                    </a:xfrm>
                    <a:prstGeom prst="rect">
                      <a:avLst/>
                    </a:prstGeom>
                    <a:noFill/>
                    <a:ln>
                      <a:noFill/>
                    </a:ln>
                  </pic:spPr>
                </pic:pic>
              </a:graphicData>
            </a:graphic>
          </wp:inline>
        </w:drawing>
      </w:r>
    </w:p>
    <w:p w14:paraId="26E69E4A" w14:textId="77777777" w:rsidR="005637A7" w:rsidRDefault="005637A7" w:rsidP="007928FF">
      <w:pPr>
        <w:pStyle w:val="JPM-Title"/>
        <w:widowControl/>
        <w:rPr>
          <w:sz w:val="22"/>
          <w:szCs w:val="22"/>
        </w:rPr>
      </w:pPr>
    </w:p>
    <w:p w14:paraId="78533D8B" w14:textId="77777777" w:rsidR="002821AB" w:rsidRDefault="002821AB" w:rsidP="007928FF">
      <w:pPr>
        <w:pStyle w:val="JPM-Title"/>
        <w:widowControl/>
        <w:rPr>
          <w:sz w:val="22"/>
          <w:szCs w:val="22"/>
        </w:rPr>
      </w:pPr>
    </w:p>
    <w:p w14:paraId="2C6CF455" w14:textId="77777777" w:rsidR="007928FF" w:rsidRPr="004957C9" w:rsidRDefault="007928FF" w:rsidP="007928FF">
      <w:pPr>
        <w:pStyle w:val="JPM-Title"/>
        <w:widowControl/>
        <w:jc w:val="center"/>
        <w:rPr>
          <w:rFonts w:ascii="Times New Roman" w:hAnsi="Times New Roman"/>
          <w:b w:val="0"/>
          <w:sz w:val="48"/>
          <w:szCs w:val="48"/>
        </w:rPr>
      </w:pPr>
      <w:bookmarkStart w:id="0" w:name="OLE_LINK4"/>
      <w:bookmarkStart w:id="1" w:name="OLE_LINK5"/>
      <w:r w:rsidRPr="004957C9">
        <w:rPr>
          <w:rFonts w:ascii="Times New Roman" w:hAnsi="Times New Roman"/>
          <w:b w:val="0"/>
          <w:sz w:val="48"/>
          <w:szCs w:val="48"/>
        </w:rPr>
        <w:t>Request for Proposals</w:t>
      </w:r>
    </w:p>
    <w:p w14:paraId="6AE63E03" w14:textId="77777777" w:rsidR="007928FF" w:rsidRPr="004957C9" w:rsidRDefault="007928FF" w:rsidP="007928FF">
      <w:pPr>
        <w:pStyle w:val="JPM-Title"/>
        <w:widowControl/>
        <w:jc w:val="center"/>
        <w:rPr>
          <w:rFonts w:ascii="Times New Roman" w:hAnsi="Times New Roman"/>
          <w:b w:val="0"/>
          <w:sz w:val="48"/>
          <w:szCs w:val="48"/>
        </w:rPr>
      </w:pPr>
    </w:p>
    <w:p w14:paraId="1DE5F0D4" w14:textId="77777777" w:rsidR="004957C9" w:rsidRDefault="004957C9" w:rsidP="007928FF">
      <w:pPr>
        <w:pStyle w:val="JPM-Title"/>
        <w:widowControl/>
        <w:jc w:val="center"/>
        <w:rPr>
          <w:rFonts w:ascii="Times New Roman" w:hAnsi="Times New Roman"/>
          <w:b w:val="0"/>
          <w:sz w:val="48"/>
          <w:szCs w:val="48"/>
        </w:rPr>
      </w:pPr>
    </w:p>
    <w:p w14:paraId="1954B2AF" w14:textId="77777777" w:rsidR="007928FF" w:rsidRPr="004957C9" w:rsidRDefault="007928FF" w:rsidP="007928FF">
      <w:pPr>
        <w:pStyle w:val="JPM-Title"/>
        <w:widowControl/>
        <w:jc w:val="center"/>
        <w:rPr>
          <w:rFonts w:ascii="Times New Roman" w:hAnsi="Times New Roman"/>
          <w:b w:val="0"/>
          <w:sz w:val="48"/>
          <w:szCs w:val="48"/>
        </w:rPr>
      </w:pPr>
      <w:r w:rsidRPr="004957C9">
        <w:rPr>
          <w:rFonts w:ascii="Times New Roman" w:hAnsi="Times New Roman"/>
          <w:b w:val="0"/>
          <w:sz w:val="48"/>
          <w:szCs w:val="48"/>
        </w:rPr>
        <w:t>Standard Service</w:t>
      </w:r>
      <w:r w:rsidR="004957C9" w:rsidRPr="004957C9">
        <w:rPr>
          <w:rFonts w:ascii="Times New Roman" w:hAnsi="Times New Roman"/>
          <w:b w:val="0"/>
          <w:sz w:val="48"/>
          <w:szCs w:val="48"/>
        </w:rPr>
        <w:t xml:space="preserve"> </w:t>
      </w:r>
      <w:r w:rsidRPr="004957C9">
        <w:rPr>
          <w:rFonts w:ascii="Times New Roman" w:hAnsi="Times New Roman"/>
          <w:b w:val="0"/>
          <w:sz w:val="48"/>
          <w:szCs w:val="48"/>
        </w:rPr>
        <w:t>and</w:t>
      </w:r>
      <w:r w:rsidR="004957C9" w:rsidRPr="004957C9">
        <w:rPr>
          <w:rFonts w:ascii="Times New Roman" w:hAnsi="Times New Roman"/>
          <w:b w:val="0"/>
          <w:sz w:val="48"/>
          <w:szCs w:val="48"/>
        </w:rPr>
        <w:t xml:space="preserve"> </w:t>
      </w:r>
      <w:r w:rsidRPr="004957C9">
        <w:rPr>
          <w:rFonts w:ascii="Times New Roman" w:hAnsi="Times New Roman"/>
          <w:b w:val="0"/>
          <w:sz w:val="48"/>
          <w:szCs w:val="48"/>
        </w:rPr>
        <w:t>Last Resort Service</w:t>
      </w:r>
    </w:p>
    <w:bookmarkEnd w:id="0"/>
    <w:bookmarkEnd w:id="1"/>
    <w:p w14:paraId="6157A9DB" w14:textId="77777777" w:rsidR="007928FF" w:rsidRPr="004957C9" w:rsidRDefault="007928FF" w:rsidP="007928FF">
      <w:pPr>
        <w:pStyle w:val="JPM-Title"/>
        <w:widowControl/>
        <w:jc w:val="center"/>
        <w:rPr>
          <w:rFonts w:ascii="Times New Roman" w:hAnsi="Times New Roman"/>
          <w:b w:val="0"/>
          <w:sz w:val="48"/>
          <w:szCs w:val="48"/>
        </w:rPr>
      </w:pPr>
      <w:r w:rsidRPr="004957C9">
        <w:rPr>
          <w:rFonts w:ascii="Times New Roman" w:hAnsi="Times New Roman"/>
          <w:b w:val="0"/>
          <w:sz w:val="48"/>
          <w:szCs w:val="48"/>
        </w:rPr>
        <w:t>of</w:t>
      </w:r>
    </w:p>
    <w:p w14:paraId="7B1C1EEE" w14:textId="320825D3" w:rsidR="007928FF" w:rsidRPr="004957C9" w:rsidRDefault="007928FF" w:rsidP="00537E8F">
      <w:pPr>
        <w:pStyle w:val="JPM-Title"/>
        <w:widowControl/>
        <w:spacing w:after="120"/>
        <w:jc w:val="center"/>
        <w:rPr>
          <w:rFonts w:ascii="Times New Roman" w:hAnsi="Times New Roman"/>
          <w:b w:val="0"/>
          <w:sz w:val="40"/>
        </w:rPr>
      </w:pPr>
      <w:r w:rsidRPr="004957C9">
        <w:rPr>
          <w:rFonts w:ascii="Times New Roman" w:hAnsi="Times New Roman"/>
          <w:b w:val="0"/>
          <w:sz w:val="48"/>
          <w:szCs w:val="48"/>
        </w:rPr>
        <w:t xml:space="preserve">The Connecticut Light </w:t>
      </w:r>
      <w:r w:rsidR="00F06E30">
        <w:rPr>
          <w:rFonts w:ascii="Times New Roman" w:hAnsi="Times New Roman"/>
          <w:b w:val="0"/>
          <w:sz w:val="48"/>
          <w:szCs w:val="48"/>
        </w:rPr>
        <w:t>and</w:t>
      </w:r>
      <w:r w:rsidR="00F06E30" w:rsidRPr="004957C9">
        <w:rPr>
          <w:rFonts w:ascii="Times New Roman" w:hAnsi="Times New Roman"/>
          <w:b w:val="0"/>
          <w:sz w:val="48"/>
          <w:szCs w:val="48"/>
        </w:rPr>
        <w:t xml:space="preserve"> </w:t>
      </w:r>
      <w:r w:rsidRPr="004957C9">
        <w:rPr>
          <w:rFonts w:ascii="Times New Roman" w:hAnsi="Times New Roman"/>
          <w:b w:val="0"/>
          <w:sz w:val="48"/>
          <w:szCs w:val="48"/>
        </w:rPr>
        <w:t>Power Company (“CL&amp;P”)</w:t>
      </w:r>
    </w:p>
    <w:p w14:paraId="00DB91A4" w14:textId="77777777" w:rsidR="004957C9" w:rsidRPr="008C506F" w:rsidRDefault="008C506F" w:rsidP="00537E8F">
      <w:pPr>
        <w:pStyle w:val="JPM-Title"/>
        <w:widowControl/>
        <w:spacing w:after="120"/>
        <w:jc w:val="center"/>
        <w:rPr>
          <w:rFonts w:ascii="Times New Roman" w:hAnsi="Times New Roman"/>
          <w:b w:val="0"/>
          <w:sz w:val="40"/>
        </w:rPr>
      </w:pPr>
      <w:r w:rsidRPr="008C506F">
        <w:rPr>
          <w:rFonts w:ascii="Times New Roman" w:hAnsi="Times New Roman"/>
          <w:b w:val="0"/>
          <w:sz w:val="40"/>
        </w:rPr>
        <w:t>d/b/a Eversource Energy</w:t>
      </w:r>
    </w:p>
    <w:p w14:paraId="026EF9C1" w14:textId="77777777" w:rsidR="004957C9" w:rsidRDefault="004957C9" w:rsidP="00537E8F">
      <w:pPr>
        <w:pStyle w:val="JPM-Title"/>
        <w:widowControl/>
        <w:spacing w:after="120"/>
        <w:jc w:val="center"/>
        <w:rPr>
          <w:rFonts w:ascii="Times New Roman" w:hAnsi="Times New Roman"/>
          <w:sz w:val="40"/>
        </w:rPr>
      </w:pPr>
    </w:p>
    <w:p w14:paraId="767004ED" w14:textId="6841A542" w:rsidR="004957C9" w:rsidRPr="004957C9" w:rsidRDefault="004957C9" w:rsidP="00537E8F">
      <w:pPr>
        <w:pStyle w:val="JPM-Title"/>
        <w:widowControl/>
        <w:spacing w:after="120"/>
        <w:jc w:val="center"/>
        <w:rPr>
          <w:rFonts w:ascii="Times New Roman" w:hAnsi="Times New Roman"/>
          <w:b w:val="0"/>
          <w:sz w:val="48"/>
          <w:szCs w:val="48"/>
        </w:rPr>
      </w:pPr>
      <w:r w:rsidRPr="004957C9">
        <w:rPr>
          <w:rFonts w:ascii="Times New Roman" w:hAnsi="Times New Roman"/>
          <w:b w:val="0"/>
          <w:sz w:val="48"/>
          <w:szCs w:val="48"/>
        </w:rPr>
        <w:t xml:space="preserve">For Service During </w:t>
      </w:r>
      <w:r w:rsidR="00F06E30" w:rsidRPr="004957C9">
        <w:rPr>
          <w:rFonts w:ascii="Times New Roman" w:hAnsi="Times New Roman"/>
          <w:b w:val="0"/>
          <w:sz w:val="48"/>
          <w:szCs w:val="48"/>
        </w:rPr>
        <w:t>20</w:t>
      </w:r>
      <w:r w:rsidR="00F06E30">
        <w:rPr>
          <w:rFonts w:ascii="Times New Roman" w:hAnsi="Times New Roman"/>
          <w:b w:val="0"/>
          <w:sz w:val="48"/>
          <w:szCs w:val="48"/>
        </w:rPr>
        <w:t>2</w:t>
      </w:r>
      <w:r w:rsidR="00B7753E">
        <w:rPr>
          <w:rFonts w:ascii="Times New Roman" w:hAnsi="Times New Roman"/>
          <w:b w:val="0"/>
          <w:sz w:val="48"/>
          <w:szCs w:val="48"/>
        </w:rPr>
        <w:t>6</w:t>
      </w:r>
      <w:r w:rsidR="00F06E30" w:rsidRPr="004957C9">
        <w:rPr>
          <w:rFonts w:ascii="Times New Roman" w:hAnsi="Times New Roman"/>
          <w:b w:val="0"/>
          <w:sz w:val="48"/>
          <w:szCs w:val="48"/>
        </w:rPr>
        <w:t xml:space="preserve"> </w:t>
      </w:r>
      <w:r w:rsidRPr="004957C9">
        <w:rPr>
          <w:rFonts w:ascii="Times New Roman" w:hAnsi="Times New Roman"/>
          <w:b w:val="0"/>
          <w:sz w:val="48"/>
          <w:szCs w:val="48"/>
        </w:rPr>
        <w:t xml:space="preserve">and </w:t>
      </w:r>
      <w:r w:rsidR="00F06E30" w:rsidRPr="004957C9">
        <w:rPr>
          <w:rFonts w:ascii="Times New Roman" w:hAnsi="Times New Roman"/>
          <w:b w:val="0"/>
          <w:sz w:val="48"/>
          <w:szCs w:val="48"/>
        </w:rPr>
        <w:t>20</w:t>
      </w:r>
      <w:r w:rsidR="00F06E30">
        <w:rPr>
          <w:rFonts w:ascii="Times New Roman" w:hAnsi="Times New Roman"/>
          <w:b w:val="0"/>
          <w:sz w:val="48"/>
          <w:szCs w:val="48"/>
        </w:rPr>
        <w:t>2</w:t>
      </w:r>
      <w:r w:rsidR="00B7753E">
        <w:rPr>
          <w:rFonts w:ascii="Times New Roman" w:hAnsi="Times New Roman"/>
          <w:b w:val="0"/>
          <w:sz w:val="48"/>
          <w:szCs w:val="48"/>
        </w:rPr>
        <w:t>7</w:t>
      </w:r>
    </w:p>
    <w:p w14:paraId="4279FD0E" w14:textId="77777777" w:rsidR="004957C9" w:rsidRPr="00537E8F" w:rsidRDefault="004957C9" w:rsidP="00537E8F">
      <w:pPr>
        <w:pStyle w:val="JPM-Title"/>
        <w:widowControl/>
        <w:spacing w:after="120"/>
        <w:jc w:val="center"/>
        <w:rPr>
          <w:rFonts w:ascii="Times New Roman" w:hAnsi="Times New Roman"/>
          <w:sz w:val="20"/>
        </w:rPr>
      </w:pPr>
    </w:p>
    <w:p w14:paraId="5CEDE477" w14:textId="77777777" w:rsidR="004957C9" w:rsidRPr="00263F39" w:rsidRDefault="004957C9" w:rsidP="00EB3E77">
      <w:pPr>
        <w:pStyle w:val="JPM-Title"/>
        <w:widowControl/>
        <w:spacing w:line="200" w:lineRule="atLeast"/>
        <w:jc w:val="center"/>
        <w:rPr>
          <w:rFonts w:ascii="Times New Roman" w:hAnsi="Times New Roman"/>
          <w:i/>
          <w:color w:val="FF0000"/>
          <w:u w:val="double"/>
        </w:rPr>
      </w:pPr>
    </w:p>
    <w:p w14:paraId="2D629607" w14:textId="77777777" w:rsidR="004957C9" w:rsidRDefault="004957C9" w:rsidP="004957C9">
      <w:pPr>
        <w:pStyle w:val="JPM-Title"/>
        <w:widowControl/>
        <w:spacing w:line="200" w:lineRule="atLeast"/>
        <w:rPr>
          <w:rFonts w:ascii="Times New Roman" w:hAnsi="Times New Roman"/>
          <w:b w:val="0"/>
          <w:sz w:val="24"/>
        </w:rPr>
      </w:pPr>
    </w:p>
    <w:p w14:paraId="3A225A7E" w14:textId="77777777" w:rsidR="004957C9" w:rsidRDefault="004957C9" w:rsidP="004957C9">
      <w:pPr>
        <w:pStyle w:val="JPM-Title"/>
        <w:widowControl/>
        <w:spacing w:line="200" w:lineRule="atLeast"/>
        <w:rPr>
          <w:rFonts w:ascii="Times New Roman" w:hAnsi="Times New Roman"/>
          <w:b w:val="0"/>
          <w:sz w:val="24"/>
        </w:rPr>
      </w:pPr>
    </w:p>
    <w:p w14:paraId="52F66658" w14:textId="77777777" w:rsidR="004957C9" w:rsidRDefault="004957C9" w:rsidP="004957C9">
      <w:pPr>
        <w:pStyle w:val="JPM-Title"/>
        <w:widowControl/>
        <w:spacing w:line="200" w:lineRule="atLeast"/>
        <w:rPr>
          <w:rFonts w:ascii="Times New Roman" w:hAnsi="Times New Roman"/>
          <w:b w:val="0"/>
          <w:sz w:val="24"/>
        </w:rPr>
      </w:pPr>
    </w:p>
    <w:p w14:paraId="51C11E40" w14:textId="77777777" w:rsidR="004957C9" w:rsidRDefault="004957C9" w:rsidP="004957C9">
      <w:pPr>
        <w:pStyle w:val="JPM-Title"/>
        <w:widowControl/>
        <w:spacing w:line="200" w:lineRule="atLeast"/>
        <w:rPr>
          <w:rFonts w:ascii="Times New Roman" w:hAnsi="Times New Roman"/>
          <w:b w:val="0"/>
          <w:sz w:val="24"/>
        </w:rPr>
      </w:pPr>
    </w:p>
    <w:p w14:paraId="78B266BF" w14:textId="77777777" w:rsidR="004957C9" w:rsidRDefault="004957C9" w:rsidP="004957C9">
      <w:pPr>
        <w:pStyle w:val="JPM-Title"/>
        <w:widowControl/>
        <w:spacing w:line="200" w:lineRule="atLeast"/>
        <w:rPr>
          <w:rFonts w:ascii="Times New Roman" w:hAnsi="Times New Roman"/>
          <w:b w:val="0"/>
          <w:sz w:val="24"/>
        </w:rPr>
      </w:pPr>
    </w:p>
    <w:p w14:paraId="303BC233" w14:textId="32948626" w:rsidR="00CE04B4" w:rsidRDefault="007928FF" w:rsidP="004957C9">
      <w:pPr>
        <w:pStyle w:val="JPM-Title"/>
        <w:widowControl/>
        <w:spacing w:line="200" w:lineRule="atLeast"/>
        <w:rPr>
          <w:rFonts w:ascii="Times New Roman" w:hAnsi="Times New Roman"/>
          <w:b w:val="0"/>
          <w:sz w:val="24"/>
        </w:rPr>
      </w:pPr>
      <w:r w:rsidRPr="00B9700E">
        <w:rPr>
          <w:rFonts w:ascii="Times New Roman" w:hAnsi="Times New Roman"/>
          <w:b w:val="0"/>
          <w:sz w:val="24"/>
        </w:rPr>
        <w:t>Issue Date:</w:t>
      </w:r>
      <w:r w:rsidRPr="00B9700E">
        <w:rPr>
          <w:rFonts w:ascii="Times New Roman" w:hAnsi="Times New Roman"/>
          <w:b w:val="0"/>
          <w:sz w:val="24"/>
        </w:rPr>
        <w:tab/>
      </w:r>
      <w:r w:rsidR="00CE04B4">
        <w:rPr>
          <w:rFonts w:ascii="Times New Roman" w:hAnsi="Times New Roman"/>
          <w:b w:val="0"/>
          <w:sz w:val="24"/>
        </w:rPr>
        <w:tab/>
      </w:r>
      <w:r w:rsidR="00B7753E">
        <w:rPr>
          <w:rFonts w:ascii="Times New Roman" w:hAnsi="Times New Roman"/>
          <w:b w:val="0"/>
          <w:sz w:val="24"/>
        </w:rPr>
        <w:t>December 1</w:t>
      </w:r>
      <w:r w:rsidR="0079479A">
        <w:rPr>
          <w:rFonts w:ascii="Times New Roman" w:hAnsi="Times New Roman"/>
          <w:b w:val="0"/>
          <w:sz w:val="24"/>
        </w:rPr>
        <w:t>2</w:t>
      </w:r>
      <w:r w:rsidR="00B9700E" w:rsidRPr="00B9700E">
        <w:rPr>
          <w:rFonts w:ascii="Times New Roman" w:hAnsi="Times New Roman"/>
          <w:b w:val="0"/>
          <w:sz w:val="24"/>
        </w:rPr>
        <w:t>, 2025</w:t>
      </w:r>
    </w:p>
    <w:p w14:paraId="6F1CA3FF" w14:textId="15611518" w:rsidR="004957C9" w:rsidRDefault="0081450E" w:rsidP="004957C9">
      <w:pPr>
        <w:pStyle w:val="JPM-Title"/>
        <w:widowControl/>
        <w:spacing w:line="200" w:lineRule="atLeast"/>
        <w:rPr>
          <w:rFonts w:ascii="Tms Rmn" w:hAnsi="Tms Rmn"/>
          <w:caps/>
          <w:sz w:val="24"/>
          <w:szCs w:val="24"/>
        </w:rPr>
      </w:pPr>
      <w:r>
        <w:rPr>
          <w:rFonts w:ascii="Times New Roman" w:hAnsi="Times New Roman"/>
          <w:b w:val="0"/>
          <w:sz w:val="24"/>
        </w:rPr>
        <w:br/>
      </w:r>
    </w:p>
    <w:p w14:paraId="38CC5C28" w14:textId="77777777" w:rsidR="004957C9" w:rsidRDefault="004957C9" w:rsidP="007928FF">
      <w:pPr>
        <w:pStyle w:val="JPM-Title"/>
        <w:widowControl/>
        <w:spacing w:after="300" w:line="300" w:lineRule="atLeast"/>
        <w:jc w:val="center"/>
        <w:rPr>
          <w:rFonts w:ascii="Tms Rmn" w:hAnsi="Tms Rmn"/>
          <w:caps/>
          <w:sz w:val="24"/>
          <w:szCs w:val="24"/>
        </w:rPr>
      </w:pPr>
    </w:p>
    <w:p w14:paraId="12F84160" w14:textId="77777777" w:rsidR="007928FF" w:rsidRPr="00C8794A" w:rsidRDefault="001D6B73" w:rsidP="007928FF">
      <w:pPr>
        <w:pStyle w:val="JPM-Title"/>
        <w:widowControl/>
        <w:spacing w:after="300" w:line="300" w:lineRule="atLeast"/>
        <w:jc w:val="center"/>
        <w:rPr>
          <w:rFonts w:ascii="Tms Rmn" w:hAnsi="Tms Rmn"/>
          <w:caps/>
          <w:sz w:val="24"/>
          <w:szCs w:val="24"/>
        </w:rPr>
        <w:sectPr w:rsidR="007928FF" w:rsidRPr="00C8794A" w:rsidSect="00975CF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pgNumType w:start="1"/>
          <w:cols w:space="720"/>
        </w:sectPr>
      </w:pPr>
      <w:r>
        <w:rPr>
          <w:rFonts w:ascii="Tms Rmn" w:hAnsi="Tms Rmn"/>
          <w:caps/>
          <w:sz w:val="24"/>
          <w:szCs w:val="24"/>
        </w:rPr>
        <w:t>EVERSOURCE</w:t>
      </w:r>
      <w:r w:rsidR="007928FF" w:rsidRPr="00C8794A">
        <w:rPr>
          <w:rFonts w:ascii="Tms Rmn" w:hAnsi="Tms Rmn"/>
          <w:caps/>
          <w:sz w:val="24"/>
          <w:szCs w:val="24"/>
        </w:rPr>
        <w:t xml:space="preserve"> Reserves the Right to Reject Any or all Offers or Proposals</w:t>
      </w:r>
      <w:r w:rsidR="00177A1E">
        <w:rPr>
          <w:rFonts w:ascii="Tms Rmn" w:hAnsi="Tms Rmn"/>
          <w:caps/>
          <w:sz w:val="24"/>
          <w:szCs w:val="24"/>
        </w:rPr>
        <w:t xml:space="preserve"> </w:t>
      </w:r>
    </w:p>
    <w:p w14:paraId="58F0C75B" w14:textId="77777777" w:rsidR="007928FF" w:rsidRPr="00197EB0" w:rsidRDefault="007928FF" w:rsidP="00161661">
      <w:pPr>
        <w:pStyle w:val="Heading1"/>
        <w:rPr>
          <w:rFonts w:ascii="Times New Roman Bold" w:hAnsi="Times New Roman Bold"/>
          <w:caps/>
        </w:rPr>
      </w:pPr>
      <w:bookmarkStart w:id="2" w:name="_Ref222723459"/>
      <w:r w:rsidRPr="00197EB0">
        <w:rPr>
          <w:rFonts w:ascii="Times New Roman Bold" w:hAnsi="Times New Roman Bold"/>
          <w:caps/>
        </w:rPr>
        <w:lastRenderedPageBreak/>
        <w:t>General</w:t>
      </w:r>
      <w:bookmarkEnd w:id="2"/>
    </w:p>
    <w:p w14:paraId="281CD2D7" w14:textId="2E30AE98" w:rsidR="007928FF" w:rsidRPr="00906074" w:rsidRDefault="007928FF" w:rsidP="00161661">
      <w:pPr>
        <w:pStyle w:val="Heading2"/>
        <w:tabs>
          <w:tab w:val="clear" w:pos="4140"/>
          <w:tab w:val="num" w:pos="720"/>
        </w:tabs>
        <w:ind w:left="1350" w:hanging="1350"/>
      </w:pPr>
      <w:r w:rsidRPr="005B1AF6">
        <w:rPr>
          <w:rStyle w:val="Heading1Char"/>
          <w:rFonts w:eastAsia="MS Mincho"/>
          <w:iCs w:val="0"/>
          <w:smallCaps/>
          <w:sz w:val="24"/>
          <w:szCs w:val="24"/>
        </w:rPr>
        <w:t>Scope of RFP.</w:t>
      </w:r>
      <w:r w:rsidRPr="00906074">
        <w:t xml:space="preserve">  The Connecticut Light </w:t>
      </w:r>
      <w:r w:rsidR="003F3B32">
        <w:t>and</w:t>
      </w:r>
      <w:r w:rsidR="003F3B32" w:rsidRPr="00906074">
        <w:t xml:space="preserve"> </w:t>
      </w:r>
      <w:r w:rsidRPr="00906074">
        <w:t>Power Company</w:t>
      </w:r>
      <w:r w:rsidR="00692140">
        <w:t>, dba Eversource Energy</w:t>
      </w:r>
      <w:r w:rsidRPr="00906074">
        <w:t xml:space="preserve"> (“CL&amp;P”), is hereby issuing a Request for Proposals (“RFP”) to supply CL&amp;P’s Standard Service Requirements and Supplier of Last Resort Service (“</w:t>
      </w:r>
      <w:r>
        <w:t>LRS</w:t>
      </w:r>
      <w:r w:rsidRPr="00906074">
        <w:t xml:space="preserve">”) Requirements. Standard Service is addressed in Section </w:t>
      </w:r>
      <w:r w:rsidR="00A07A0A">
        <w:fldChar w:fldCharType="begin" w:fldLock="1"/>
      </w:r>
      <w:r w:rsidR="007D6252">
        <w:instrText xml:space="preserve"> REF _Ref222722870 \n \h </w:instrText>
      </w:r>
      <w:r w:rsidR="00A07A0A">
        <w:fldChar w:fldCharType="separate"/>
      </w:r>
      <w:r w:rsidR="002F6DF5">
        <w:t>5</w:t>
      </w:r>
      <w:r w:rsidR="00A07A0A">
        <w:fldChar w:fldCharType="end"/>
      </w:r>
      <w:r w:rsidRPr="00906074">
        <w:t xml:space="preserve"> of this RFP, and LR</w:t>
      </w:r>
      <w:r>
        <w:t>S</w:t>
      </w:r>
      <w:r w:rsidRPr="00906074">
        <w:t xml:space="preserve"> is addressed in Section </w:t>
      </w:r>
      <w:r w:rsidR="00A07A0A">
        <w:fldChar w:fldCharType="begin" w:fldLock="1"/>
      </w:r>
      <w:r w:rsidR="00BD67DC">
        <w:instrText xml:space="preserve"> REF _Ref222725776 \n \h </w:instrText>
      </w:r>
      <w:r w:rsidR="00A07A0A">
        <w:fldChar w:fldCharType="separate"/>
      </w:r>
      <w:r w:rsidR="002F6DF5">
        <w:t>6</w:t>
      </w:r>
      <w:r w:rsidR="00A07A0A">
        <w:fldChar w:fldCharType="end"/>
      </w:r>
      <w:r w:rsidRPr="00906074">
        <w:t xml:space="preserve"> of this RFP. </w:t>
      </w:r>
    </w:p>
    <w:p w14:paraId="74D14158" w14:textId="77777777" w:rsidR="007928FF" w:rsidRPr="00906074" w:rsidRDefault="007928FF" w:rsidP="00161661">
      <w:pPr>
        <w:pStyle w:val="Heading2"/>
        <w:tabs>
          <w:tab w:val="clear" w:pos="4140"/>
          <w:tab w:val="num" w:pos="720"/>
        </w:tabs>
        <w:ind w:left="1350" w:hanging="1350"/>
      </w:pPr>
      <w:r w:rsidRPr="00906074">
        <w:rPr>
          <w:b/>
          <w:smallCaps/>
          <w:szCs w:val="24"/>
        </w:rPr>
        <w:t>Capitalized Terms; Headings</w:t>
      </w:r>
      <w:r w:rsidRPr="00906074">
        <w:rPr>
          <w:b/>
        </w:rPr>
        <w:t>.</w:t>
      </w:r>
      <w:r w:rsidRPr="00906074">
        <w:t xml:space="preserve">  Capitalized terms used but not defined in the body of </w:t>
      </w:r>
      <w:r>
        <w:t>this</w:t>
      </w:r>
      <w:r w:rsidRPr="00906074">
        <w:t xml:space="preserve"> RFP have the meanings given such terms in the Standard Service and Supplier of Last Resort Service Wholesale Sales Agreement (“Standard Contract”), included as</w:t>
      </w:r>
      <w:r w:rsidRPr="00416D1E">
        <w:rPr>
          <w:szCs w:val="24"/>
        </w:rPr>
        <w:t xml:space="preserve"> </w:t>
      </w:r>
      <w:r w:rsidR="00FC08BF">
        <w:fldChar w:fldCharType="begin" w:fldLock="1"/>
      </w:r>
      <w:r w:rsidR="00FC08BF">
        <w:instrText xml:space="preserve"> REF _Ref222718384 \h  \* MERGEFORMAT </w:instrText>
      </w:r>
      <w:r w:rsidR="00FC08BF">
        <w:fldChar w:fldCharType="separate"/>
      </w:r>
      <w:r w:rsidR="002F6DF5" w:rsidRPr="002F6DF5">
        <w:rPr>
          <w:szCs w:val="24"/>
        </w:rPr>
        <w:t>Form V</w:t>
      </w:r>
      <w:r w:rsidR="00FC08BF">
        <w:fldChar w:fldCharType="end"/>
      </w:r>
      <w:r w:rsidR="00416D1E">
        <w:t xml:space="preserve"> </w:t>
      </w:r>
      <w:r w:rsidR="001266DD" w:rsidRPr="001266DD">
        <w:rPr>
          <w:szCs w:val="24"/>
        </w:rPr>
        <w:t xml:space="preserve">of </w:t>
      </w:r>
      <w:r w:rsidR="00FC08BF">
        <w:fldChar w:fldCharType="begin" w:fldLock="1"/>
      </w:r>
      <w:r w:rsidR="00FC08BF">
        <w:instrText xml:space="preserve"> REF _Ref222726029 \h  \* MERGEFORMAT </w:instrText>
      </w:r>
      <w:r w:rsidR="00FC08BF">
        <w:fldChar w:fldCharType="separate"/>
      </w:r>
      <w:r w:rsidR="002F6DF5" w:rsidRPr="002F6DF5">
        <w:rPr>
          <w:bCs/>
          <w:iCs w:val="0"/>
          <w:kern w:val="0"/>
          <w:szCs w:val="24"/>
        </w:rPr>
        <w:t>Appendix 1</w:t>
      </w:r>
      <w:r w:rsidR="00FC08BF">
        <w:fldChar w:fldCharType="end"/>
      </w:r>
      <w:r w:rsidR="00261465">
        <w:rPr>
          <w:szCs w:val="24"/>
        </w:rPr>
        <w:t xml:space="preserve"> (“</w:t>
      </w:r>
      <w:r w:rsidR="00FC08BF">
        <w:fldChar w:fldCharType="begin" w:fldLock="1"/>
      </w:r>
      <w:r w:rsidR="00FC08BF">
        <w:instrText xml:space="preserve"> REF _Ref222718384 \h  \* MERGEFORMAT </w:instrText>
      </w:r>
      <w:r w:rsidR="00FC08BF">
        <w:fldChar w:fldCharType="separate"/>
      </w:r>
      <w:r w:rsidR="002F6DF5" w:rsidRPr="002F6DF5">
        <w:rPr>
          <w:szCs w:val="24"/>
        </w:rPr>
        <w:t>Form V</w:t>
      </w:r>
      <w:r w:rsidR="00FC08BF">
        <w:fldChar w:fldCharType="end"/>
      </w:r>
      <w:r w:rsidR="00261465">
        <w:rPr>
          <w:szCs w:val="24"/>
        </w:rPr>
        <w:t>”)</w:t>
      </w:r>
      <w:r w:rsidR="001266DD">
        <w:rPr>
          <w:szCs w:val="24"/>
        </w:rPr>
        <w:t xml:space="preserve"> </w:t>
      </w:r>
      <w:r w:rsidR="000D0F56">
        <w:t xml:space="preserve">to this RFP. </w:t>
      </w:r>
      <w:r w:rsidRPr="00906074">
        <w:t>The headings to articles and sections throughout this RFP are intended solely to facilitate reading and reference to all articles, sections and provisions of this RFP, and do not affect the meaning or interpretation of this RFP or the Standard Contract.</w:t>
      </w:r>
    </w:p>
    <w:p w14:paraId="1AC4B280" w14:textId="77777777" w:rsidR="007928FF" w:rsidRPr="00906074" w:rsidRDefault="007928FF" w:rsidP="00161661">
      <w:pPr>
        <w:pStyle w:val="Heading2"/>
        <w:tabs>
          <w:tab w:val="clear" w:pos="4140"/>
          <w:tab w:val="num" w:pos="720"/>
          <w:tab w:val="left" w:pos="1350"/>
        </w:tabs>
        <w:ind w:left="1350" w:hanging="1350"/>
      </w:pPr>
      <w:bookmarkStart w:id="3" w:name="_Ref131845010"/>
      <w:r w:rsidRPr="00906074">
        <w:rPr>
          <w:b/>
          <w:smallCaps/>
          <w:szCs w:val="22"/>
        </w:rPr>
        <w:t>Invitation to Bid.</w:t>
      </w:r>
      <w:r w:rsidRPr="00906074">
        <w:t xml:space="preserve">  Your company is invited to submit a proposal (“Bid”) as a </w:t>
      </w:r>
      <w:r>
        <w:t>bidder</w:t>
      </w:r>
      <w:r w:rsidRPr="00906074">
        <w:t xml:space="preserve"> for the right to provide the load requirements identified in Section </w:t>
      </w:r>
      <w:r w:rsidR="00A07A0A">
        <w:fldChar w:fldCharType="begin" w:fldLock="1"/>
      </w:r>
      <w:r w:rsidR="007D6252">
        <w:instrText xml:space="preserve"> REF _Ref222722870 \n \h </w:instrText>
      </w:r>
      <w:r w:rsidR="00A07A0A">
        <w:fldChar w:fldCharType="separate"/>
      </w:r>
      <w:r w:rsidR="002F6DF5">
        <w:t>5</w:t>
      </w:r>
      <w:r w:rsidR="00A07A0A">
        <w:fldChar w:fldCharType="end"/>
      </w:r>
      <w:r w:rsidRPr="00906074">
        <w:t xml:space="preserve">, Standard Service, of this RFP, and Section </w:t>
      </w:r>
      <w:r w:rsidR="00A07A0A">
        <w:fldChar w:fldCharType="begin" w:fldLock="1"/>
      </w:r>
      <w:r w:rsidR="00BD67DC">
        <w:instrText xml:space="preserve"> REF _Ref222725776 \n \h </w:instrText>
      </w:r>
      <w:r w:rsidR="00A07A0A">
        <w:fldChar w:fldCharType="separate"/>
      </w:r>
      <w:r w:rsidR="002F6DF5">
        <w:t>6</w:t>
      </w:r>
      <w:r w:rsidR="00A07A0A">
        <w:fldChar w:fldCharType="end"/>
      </w:r>
      <w:r w:rsidRPr="00906074">
        <w:t>, LR</w:t>
      </w:r>
      <w:r>
        <w:t>S</w:t>
      </w:r>
      <w:r w:rsidRPr="00906074">
        <w:t>, of this RFP</w:t>
      </w:r>
      <w:r>
        <w:t xml:space="preserve"> (“</w:t>
      </w:r>
      <w:r w:rsidRPr="00906074">
        <w:t>Bidder</w:t>
      </w:r>
      <w:r>
        <w:t>”)</w:t>
      </w:r>
      <w:r w:rsidRPr="00906074">
        <w:t>.</w:t>
      </w:r>
    </w:p>
    <w:p w14:paraId="070090C6" w14:textId="77777777" w:rsidR="007928FF" w:rsidRPr="00906074" w:rsidRDefault="007928FF" w:rsidP="00161661">
      <w:pPr>
        <w:pStyle w:val="Heading2"/>
        <w:tabs>
          <w:tab w:val="clear" w:pos="4140"/>
          <w:tab w:val="num" w:pos="720"/>
        </w:tabs>
        <w:ind w:left="1350" w:hanging="1350"/>
        <w:rPr>
          <w:szCs w:val="22"/>
        </w:rPr>
      </w:pPr>
      <w:r w:rsidRPr="00906074">
        <w:rPr>
          <w:b/>
          <w:smallCaps/>
          <w:szCs w:val="24"/>
        </w:rPr>
        <w:t>Qualification</w:t>
      </w:r>
      <w:r w:rsidRPr="00906074">
        <w:rPr>
          <w:b/>
        </w:rPr>
        <w:t>.</w:t>
      </w:r>
      <w:r w:rsidRPr="00906074">
        <w:t xml:space="preserve">  To be considered for selection, Bidder must meet all the requirements set forth in Section </w:t>
      </w:r>
      <w:r w:rsidR="00A07A0A">
        <w:fldChar w:fldCharType="begin" w:fldLock="1"/>
      </w:r>
      <w:r w:rsidR="005E21A0">
        <w:instrText xml:space="preserve"> REF _Ref222723444 \n \h </w:instrText>
      </w:r>
      <w:r w:rsidR="00A07A0A">
        <w:fldChar w:fldCharType="separate"/>
      </w:r>
      <w:r w:rsidR="002F6DF5">
        <w:t>4</w:t>
      </w:r>
      <w:r w:rsidR="00A07A0A">
        <w:fldChar w:fldCharType="end"/>
      </w:r>
      <w:r w:rsidRPr="00906074">
        <w:t xml:space="preserve">, Qualified Bidder Requirements, and adhere to the schedule and other requirements set forth in Section </w:t>
      </w:r>
      <w:r w:rsidR="00A07A0A">
        <w:fldChar w:fldCharType="begin" w:fldLock="1"/>
      </w:r>
      <w:r w:rsidR="007D6252">
        <w:instrText xml:space="preserve"> REF _Ref222722945 \n \h </w:instrText>
      </w:r>
      <w:r w:rsidR="00A07A0A">
        <w:fldChar w:fldCharType="separate"/>
      </w:r>
      <w:r w:rsidR="002F6DF5">
        <w:t>2</w:t>
      </w:r>
      <w:r w:rsidR="00A07A0A">
        <w:fldChar w:fldCharType="end"/>
      </w:r>
      <w:r w:rsidRPr="00906074">
        <w:t>, RFP Process.</w:t>
      </w:r>
    </w:p>
    <w:p w14:paraId="3BBEBF37" w14:textId="77777777" w:rsidR="007928FF" w:rsidRPr="00906074" w:rsidRDefault="007928FF" w:rsidP="00161661">
      <w:pPr>
        <w:pStyle w:val="Heading2"/>
        <w:tabs>
          <w:tab w:val="clear" w:pos="4140"/>
          <w:tab w:val="num" w:pos="720"/>
        </w:tabs>
        <w:ind w:left="1350" w:hanging="1350"/>
      </w:pPr>
      <w:r w:rsidRPr="00906074">
        <w:rPr>
          <w:b/>
          <w:smallCaps/>
          <w:szCs w:val="24"/>
        </w:rPr>
        <w:t>Evaluation And Award Criteria</w:t>
      </w:r>
      <w:r w:rsidRPr="00906074">
        <w:rPr>
          <w:b/>
        </w:rPr>
        <w:t>.</w:t>
      </w:r>
      <w:r w:rsidRPr="00906074">
        <w:t xml:space="preserve">  CL&amp;P will base its evaluation and award(s) on (i) pricing as described in </w:t>
      </w:r>
      <w:r>
        <w:t>S</w:t>
      </w:r>
      <w:r w:rsidRPr="00906074">
        <w:t xml:space="preserve">ection </w:t>
      </w:r>
      <w:r w:rsidR="00A07A0A">
        <w:fldChar w:fldCharType="begin" w:fldLock="1"/>
      </w:r>
      <w:r w:rsidR="007D6252">
        <w:instrText xml:space="preserve"> REF _Ref222722968 \n \h </w:instrText>
      </w:r>
      <w:r w:rsidR="00A07A0A">
        <w:fldChar w:fldCharType="separate"/>
      </w:r>
      <w:r w:rsidR="002F6DF5">
        <w:t>2.</w:t>
      </w:r>
      <w:r w:rsidR="005E57F1">
        <w:t>5</w:t>
      </w:r>
      <w:r w:rsidR="002F6DF5">
        <w:t>.3</w:t>
      </w:r>
      <w:r w:rsidR="00A07A0A">
        <w:fldChar w:fldCharType="end"/>
      </w:r>
      <w:r w:rsidRPr="00906074">
        <w:t xml:space="preserve">, and Sections </w:t>
      </w:r>
      <w:r w:rsidR="00A07A0A">
        <w:fldChar w:fldCharType="begin" w:fldLock="1"/>
      </w:r>
      <w:r w:rsidR="007D6252">
        <w:instrText xml:space="preserve"> REF _Ref222722870 \n \h </w:instrText>
      </w:r>
      <w:r w:rsidR="00A07A0A">
        <w:fldChar w:fldCharType="separate"/>
      </w:r>
      <w:r w:rsidR="002F6DF5">
        <w:t>5</w:t>
      </w:r>
      <w:r w:rsidR="00A07A0A">
        <w:fldChar w:fldCharType="end"/>
      </w:r>
      <w:r w:rsidRPr="00906074">
        <w:t xml:space="preserve"> and </w:t>
      </w:r>
      <w:r w:rsidR="00A07A0A">
        <w:fldChar w:fldCharType="begin" w:fldLock="1"/>
      </w:r>
      <w:r w:rsidR="00BD67DC">
        <w:instrText xml:space="preserve"> REF _Ref222725776 \n \h </w:instrText>
      </w:r>
      <w:r w:rsidR="00A07A0A">
        <w:fldChar w:fldCharType="separate"/>
      </w:r>
      <w:r w:rsidR="002F6DF5">
        <w:t>6</w:t>
      </w:r>
      <w:r w:rsidR="00A07A0A">
        <w:fldChar w:fldCharType="end"/>
      </w:r>
      <w:r w:rsidRPr="00906074">
        <w:t xml:space="preserve"> below, (ii) compliance with the Standard Contract, (iii) the financial and credit risks associated with each Bid, and (iv) compliance with the RFP Process.</w:t>
      </w:r>
    </w:p>
    <w:p w14:paraId="1FBA7F2B" w14:textId="77777777" w:rsidR="007928FF" w:rsidRPr="00906074" w:rsidRDefault="00E43295" w:rsidP="00161661">
      <w:pPr>
        <w:pStyle w:val="Heading2"/>
        <w:tabs>
          <w:tab w:val="clear" w:pos="4140"/>
          <w:tab w:val="num" w:pos="720"/>
        </w:tabs>
        <w:ind w:left="1350" w:hanging="1350"/>
      </w:pPr>
      <w:bookmarkStart w:id="4" w:name="_DV_C126"/>
      <w:r>
        <w:rPr>
          <w:b/>
          <w:smallCaps/>
          <w:szCs w:val="24"/>
        </w:rPr>
        <w:t>PURA</w:t>
      </w:r>
      <w:r w:rsidRPr="00906074">
        <w:rPr>
          <w:b/>
          <w:smallCaps/>
          <w:szCs w:val="24"/>
        </w:rPr>
        <w:t xml:space="preserve"> </w:t>
      </w:r>
      <w:r w:rsidR="007928FF" w:rsidRPr="00906074">
        <w:rPr>
          <w:b/>
          <w:smallCaps/>
          <w:szCs w:val="24"/>
        </w:rPr>
        <w:t>Approval.</w:t>
      </w:r>
      <w:r w:rsidR="007928FF" w:rsidRPr="00906074">
        <w:t xml:space="preserve">  Any agreement entered into for the delivery of Standard Service and/or LR</w:t>
      </w:r>
      <w:r w:rsidR="007928FF">
        <w:t>S</w:t>
      </w:r>
      <w:r w:rsidR="007928FF" w:rsidRPr="00906074">
        <w:t xml:space="preserve"> pursuant to this solicitation is contingent upon the approval of the Connecticut Public Utilit</w:t>
      </w:r>
      <w:r>
        <w:t>ies Regulatory Authority</w:t>
      </w:r>
      <w:r w:rsidR="007928FF" w:rsidRPr="00906074">
        <w:t xml:space="preserve"> ("</w:t>
      </w:r>
      <w:r>
        <w:t>PURA</w:t>
      </w:r>
      <w:r w:rsidR="007928FF" w:rsidRPr="00906074">
        <w:t>").</w:t>
      </w:r>
      <w:r w:rsidR="007928FF" w:rsidRPr="00906074">
        <w:rPr>
          <w:szCs w:val="22"/>
        </w:rPr>
        <w:t xml:space="preserve"> </w:t>
      </w:r>
      <w:bookmarkEnd w:id="4"/>
      <w:r w:rsidR="007928FF" w:rsidRPr="00906074">
        <w:rPr>
          <w:szCs w:val="22"/>
        </w:rPr>
        <w:t xml:space="preserve">Pursuant to </w:t>
      </w:r>
      <w:r w:rsidR="007928FF">
        <w:rPr>
          <w:szCs w:val="22"/>
        </w:rPr>
        <w:t>applicable</w:t>
      </w:r>
      <w:r w:rsidR="007928FF" w:rsidRPr="00906074">
        <w:rPr>
          <w:szCs w:val="22"/>
        </w:rPr>
        <w:t xml:space="preserve"> Connecticut General Statutes and </w:t>
      </w:r>
      <w:r w:rsidR="003B2F63">
        <w:rPr>
          <w:szCs w:val="22"/>
        </w:rPr>
        <w:t>PURA</w:t>
      </w:r>
      <w:r w:rsidR="007928FF">
        <w:rPr>
          <w:szCs w:val="22"/>
        </w:rPr>
        <w:t xml:space="preserve"> </w:t>
      </w:r>
      <w:r w:rsidR="007928FF" w:rsidRPr="00906074">
        <w:rPr>
          <w:szCs w:val="22"/>
        </w:rPr>
        <w:t>requirements</w:t>
      </w:r>
      <w:r w:rsidR="007928FF">
        <w:rPr>
          <w:szCs w:val="22"/>
        </w:rPr>
        <w:t xml:space="preserve">, CL&amp;P will </w:t>
      </w:r>
      <w:r w:rsidR="001B632A">
        <w:rPr>
          <w:szCs w:val="22"/>
        </w:rPr>
        <w:t>obtain approval from the procurement manager</w:t>
      </w:r>
      <w:r w:rsidR="007928FF" w:rsidRPr="00906074">
        <w:t xml:space="preserve"> </w:t>
      </w:r>
      <w:r w:rsidR="001B632A">
        <w:t>prior</w:t>
      </w:r>
      <w:r w:rsidR="001B632A" w:rsidRPr="00906074">
        <w:t xml:space="preserve"> </w:t>
      </w:r>
      <w:r w:rsidR="00836DA5">
        <w:t xml:space="preserve">to </w:t>
      </w:r>
      <w:r w:rsidR="007928FF" w:rsidRPr="00906074">
        <w:t>each Bid award</w:t>
      </w:r>
      <w:r w:rsidR="007928FF">
        <w:t>.</w:t>
      </w:r>
      <w:r w:rsidR="007928FF" w:rsidRPr="00906074">
        <w:rPr>
          <w:color w:val="000000"/>
          <w:szCs w:val="22"/>
        </w:rPr>
        <w:t xml:space="preserve"> </w:t>
      </w:r>
      <w:r w:rsidR="007928FF" w:rsidRPr="00906074">
        <w:t xml:space="preserve">If any of the Bid(s) or Standard Contract(s) does not meet the objectives of </w:t>
      </w:r>
      <w:r w:rsidR="003B2F63">
        <w:t>PURA</w:t>
      </w:r>
      <w:r w:rsidR="007928FF" w:rsidRPr="00906074">
        <w:t xml:space="preserve">, </w:t>
      </w:r>
      <w:r w:rsidR="003B2F63">
        <w:t>PURA</w:t>
      </w:r>
      <w:r w:rsidR="007928FF" w:rsidRPr="00906074">
        <w:t xml:space="preserve"> may reject the Bi</w:t>
      </w:r>
      <w:r w:rsidR="000D0F56">
        <w:t xml:space="preserve">d(s) and Standard Contract(s). </w:t>
      </w:r>
      <w:r w:rsidR="007928FF" w:rsidRPr="0022072F">
        <w:t xml:space="preserve">Section </w:t>
      </w:r>
      <w:r w:rsidR="00A07A0A">
        <w:fldChar w:fldCharType="begin" w:fldLock="1"/>
      </w:r>
      <w:r w:rsidR="007D6252">
        <w:instrText xml:space="preserve"> REF _Ref222722945 \n \h </w:instrText>
      </w:r>
      <w:r w:rsidR="00A07A0A">
        <w:fldChar w:fldCharType="separate"/>
      </w:r>
      <w:r w:rsidR="002F6DF5">
        <w:t>2</w:t>
      </w:r>
      <w:r w:rsidR="00A07A0A">
        <w:fldChar w:fldCharType="end"/>
      </w:r>
      <w:r w:rsidR="007928FF" w:rsidRPr="00906074">
        <w:t xml:space="preserve"> of the Standard Contract addresses the possibility that </w:t>
      </w:r>
      <w:r w:rsidR="003B2F63">
        <w:t>PURA</w:t>
      </w:r>
      <w:r w:rsidR="007928FF" w:rsidRPr="00906074">
        <w:t xml:space="preserve"> may not approve the Bid(s), and/or Standard Contract(s), and/or individual awards. </w:t>
      </w:r>
    </w:p>
    <w:p w14:paraId="50AD5476" w14:textId="6024C6F1" w:rsidR="007928FF" w:rsidRPr="00906074" w:rsidRDefault="007928FF" w:rsidP="00161661">
      <w:pPr>
        <w:pStyle w:val="Heading2"/>
        <w:tabs>
          <w:tab w:val="clear" w:pos="4140"/>
          <w:tab w:val="num" w:pos="720"/>
        </w:tabs>
        <w:ind w:left="1350" w:hanging="1350"/>
      </w:pPr>
      <w:r w:rsidRPr="00906074">
        <w:rPr>
          <w:b/>
          <w:smallCaps/>
          <w:szCs w:val="24"/>
        </w:rPr>
        <w:t>Nature of Solicitation</w:t>
      </w:r>
      <w:r w:rsidRPr="00906074">
        <w:t xml:space="preserve">.  CL&amp;P will evaluate all conforming </w:t>
      </w:r>
      <w:r w:rsidR="00BC716C">
        <w:t>submissions/proposals</w:t>
      </w:r>
      <w:r w:rsidRPr="00906074">
        <w:t xml:space="preserve">, however, CL&amp;P makes no commitment to any Bidder that it will receive an award of Standard Service Load or </w:t>
      </w:r>
      <w:r>
        <w:t>LRS</w:t>
      </w:r>
      <w:r w:rsidR="000D0F56">
        <w:t xml:space="preserve"> Load. </w:t>
      </w:r>
      <w:r w:rsidRPr="00906074">
        <w:t xml:space="preserve">CL&amp;P </w:t>
      </w:r>
      <w:r w:rsidR="00E074A3">
        <w:t xml:space="preserve">shall have the exclusive right to select or reject any or all of the </w:t>
      </w:r>
      <w:r w:rsidR="00BC716C">
        <w:t>proposals</w:t>
      </w:r>
      <w:r w:rsidR="00E074A3">
        <w:t xml:space="preserve"> submitted, at any time and for any reason.</w:t>
      </w:r>
      <w:r w:rsidR="00E074A3">
        <w:rPr>
          <w:szCs w:val="22"/>
        </w:rPr>
        <w:t xml:space="preserve"> </w:t>
      </w:r>
      <w:r w:rsidR="00E074A3">
        <w:rPr>
          <w:spacing w:val="-3"/>
        </w:rPr>
        <w:t>CL&amp;P</w:t>
      </w:r>
      <w:r w:rsidR="00E074A3">
        <w:rPr>
          <w:szCs w:val="22"/>
        </w:rPr>
        <w:t xml:space="preserve"> may disregard any bid submission not in accordance with the requirements contained in this RFP</w:t>
      </w:r>
      <w:r w:rsidR="00E074A3">
        <w:t>. Further</w:t>
      </w:r>
      <w:r w:rsidR="00E074A3">
        <w:rPr>
          <w:szCs w:val="22"/>
        </w:rPr>
        <w:t xml:space="preserve">, </w:t>
      </w:r>
      <w:r w:rsidR="00E074A3">
        <w:rPr>
          <w:spacing w:val="-3"/>
        </w:rPr>
        <w:t>CL&amp;P</w:t>
      </w:r>
      <w:r w:rsidR="00E074A3">
        <w:rPr>
          <w:szCs w:val="22"/>
        </w:rPr>
        <w:t xml:space="preserve"> expressly reserves the right, in its sole and absolute discretion, to seek clarifications of any </w:t>
      </w:r>
      <w:r w:rsidR="00BC716C">
        <w:rPr>
          <w:szCs w:val="22"/>
        </w:rPr>
        <w:t>submissions</w:t>
      </w:r>
      <w:r w:rsidR="00E074A3">
        <w:rPr>
          <w:szCs w:val="22"/>
        </w:rPr>
        <w:t xml:space="preserve">, to unilaterally change the </w:t>
      </w:r>
      <w:r w:rsidR="0058466C">
        <w:rPr>
          <w:szCs w:val="22"/>
        </w:rPr>
        <w:t>S</w:t>
      </w:r>
      <w:r w:rsidR="00E074A3">
        <w:rPr>
          <w:szCs w:val="22"/>
        </w:rPr>
        <w:t xml:space="preserve">chedule described herein or modify any of the rules, requirements and procedures referenced herein, to seek additional information, </w:t>
      </w:r>
      <w:r w:rsidR="00E074A3">
        <w:t xml:space="preserve">to </w:t>
      </w:r>
      <w:r w:rsidR="00E074A3">
        <w:rPr>
          <w:szCs w:val="22"/>
        </w:rPr>
        <w:t xml:space="preserve">terminate the process described herein, and to invite any (or none) of the </w:t>
      </w:r>
      <w:r w:rsidR="006C0109">
        <w:rPr>
          <w:szCs w:val="22"/>
        </w:rPr>
        <w:t>Bidder</w:t>
      </w:r>
      <w:r w:rsidR="00E074A3">
        <w:rPr>
          <w:szCs w:val="22"/>
        </w:rPr>
        <w:t xml:space="preserve">s </w:t>
      </w:r>
      <w:r w:rsidR="00E074A3">
        <w:rPr>
          <w:szCs w:val="22"/>
        </w:rPr>
        <w:lastRenderedPageBreak/>
        <w:t>to participate further in the process, all without prior notice to other potential parties</w:t>
      </w:r>
      <w:r w:rsidR="0058466C">
        <w:rPr>
          <w:szCs w:val="22"/>
        </w:rPr>
        <w:t xml:space="preserve">. </w:t>
      </w:r>
      <w:r w:rsidR="000D0F56">
        <w:t xml:space="preserve"> </w:t>
      </w:r>
      <w:r w:rsidRPr="00906074">
        <w:t>This is a Request for Proposal</w:t>
      </w:r>
      <w:r w:rsidR="005D0715">
        <w:t>s</w:t>
      </w:r>
      <w:r w:rsidRPr="00906074">
        <w:t xml:space="preserve"> and not a binding offer to contract.</w:t>
      </w:r>
      <w:r w:rsidR="00BE1332">
        <w:t xml:space="preserve"> </w:t>
      </w:r>
      <w:r w:rsidR="00BE1332">
        <w:rPr>
          <w:szCs w:val="22"/>
        </w:rPr>
        <w:t xml:space="preserve">A person’s or an entity’s preparation for this process, submission of a Bid or information in response to this RFP, or participation in this process shall not operate to vest any rights in that person or entity or to create any duties or obligations for </w:t>
      </w:r>
      <w:r w:rsidR="00BE1332">
        <w:rPr>
          <w:spacing w:val="-3"/>
        </w:rPr>
        <w:t xml:space="preserve">CL&amp;P. </w:t>
      </w:r>
      <w:r w:rsidR="000D0F56">
        <w:t xml:space="preserve"> </w:t>
      </w:r>
      <w:r w:rsidR="00177A1E">
        <w:t>If the RFP is modified, including but not limited to the RFP Schedule, any such modifications with be posted</w:t>
      </w:r>
      <w:r w:rsidR="004138DD">
        <w:t xml:space="preserve"> at</w:t>
      </w:r>
      <w:r w:rsidR="00660ABE" w:rsidRPr="00660ABE">
        <w:t xml:space="preserve"> </w:t>
      </w:r>
      <w:hyperlink r:id="rId15" w:history="1">
        <w:r w:rsidR="00660ABE" w:rsidRPr="00D904AA">
          <w:rPr>
            <w:rStyle w:val="Hyperlink"/>
          </w:rPr>
          <w:t>https://www.eversource.com/content/ct-c/about/about-us/doing-business-with-us/energy-supplier-information/wholesale-supply-(connecticut)</w:t>
        </w:r>
      </w:hyperlink>
      <w:r w:rsidR="00FC4F75">
        <w:t xml:space="preserve">, </w:t>
      </w:r>
      <w:r w:rsidR="00FC08BF">
        <w:t xml:space="preserve">(the </w:t>
      </w:r>
      <w:r w:rsidR="00FC4F75">
        <w:t>“RFP Website”).</w:t>
      </w:r>
    </w:p>
    <w:p w14:paraId="248E036B" w14:textId="42A6E6D5" w:rsidR="007928FF" w:rsidRPr="00906074" w:rsidRDefault="007928FF" w:rsidP="00161661">
      <w:pPr>
        <w:pStyle w:val="Heading2"/>
        <w:tabs>
          <w:tab w:val="clear" w:pos="4140"/>
          <w:tab w:val="num" w:pos="720"/>
        </w:tabs>
        <w:ind w:left="1350" w:hanging="1350"/>
        <w:rPr>
          <w:caps/>
        </w:rPr>
      </w:pPr>
      <w:r w:rsidRPr="00D4608C">
        <w:rPr>
          <w:b/>
          <w:bCs/>
          <w:iCs w:val="0"/>
          <w:smallCaps/>
        </w:rPr>
        <w:t>Confidentiality.</w:t>
      </w:r>
      <w:r w:rsidRPr="00906074">
        <w:t xml:space="preserve">  CL&amp;P agrees to treat the Pricing Information and any other non-publicly available financial information that is clearly marked “Confidential” that CL&amp;P receives from Bidders and any Guarantor in a confidential manner and will use </w:t>
      </w:r>
      <w:r w:rsidR="001B2C54">
        <w:t xml:space="preserve">commercially </w:t>
      </w:r>
      <w:r w:rsidRPr="00906074">
        <w:t>reasonable efforts, except as required by law or regulatory authority, not to disclose such information to any third party or use such information for any purpose other than in connection with its evaluation of Bidder’s participation in the solicita</w:t>
      </w:r>
      <w:r w:rsidR="000D0F56">
        <w:t xml:space="preserve">tion process described herein. </w:t>
      </w:r>
      <w:r w:rsidRPr="00906074">
        <w:t xml:space="preserve">Bidders are hereby on notice that, </w:t>
      </w:r>
      <w:r>
        <w:t xml:space="preserve">subject to relevant </w:t>
      </w:r>
      <w:r w:rsidR="003B2F63">
        <w:t>PURA</w:t>
      </w:r>
      <w:r>
        <w:t xml:space="preserve"> orders</w:t>
      </w:r>
      <w:r w:rsidRPr="00906074">
        <w:t xml:space="preserve">, all Bid submissions are subject to regulatory oversight and all Pricing Information submitted by any Bidder must be publicly disclosed </w:t>
      </w:r>
      <w:r>
        <w:t>within the time per</w:t>
      </w:r>
      <w:r w:rsidR="000D0F56">
        <w:t xml:space="preserve">iods set forth in such orders. </w:t>
      </w:r>
      <w:r>
        <w:t>As these orders may change over time, CL&amp;P suggests that Bidders familiarize themselves with the relevant orders</w:t>
      </w:r>
      <w:r>
        <w:rPr>
          <w:color w:val="000000"/>
        </w:rPr>
        <w:t>.</w:t>
      </w:r>
      <w:r w:rsidR="009D76EA">
        <w:rPr>
          <w:color w:val="000000"/>
        </w:rPr>
        <w:t xml:space="preserve">  </w:t>
      </w:r>
      <w:r w:rsidR="009D76EA">
        <w:rPr>
          <w:spacing w:val="-3"/>
        </w:rPr>
        <w:t xml:space="preserve">The Bidder shall be required to use commercially reasonable efforts to treat all information received from </w:t>
      </w:r>
      <w:r w:rsidR="001B2C54">
        <w:rPr>
          <w:spacing w:val="-3"/>
        </w:rPr>
        <w:t>CL&amp;P</w:t>
      </w:r>
      <w:r w:rsidR="009D76EA">
        <w:rPr>
          <w:spacing w:val="-3"/>
        </w:rPr>
        <w:t xml:space="preserve"> in a confidential manner and will not, except as required by law or in a regulatory proceeding, disclose such information to any third party</w:t>
      </w:r>
      <w:r w:rsidR="001B2C54">
        <w:rPr>
          <w:spacing w:val="-3"/>
        </w:rPr>
        <w:t>.</w:t>
      </w:r>
    </w:p>
    <w:p w14:paraId="7725DD76" w14:textId="77777777" w:rsidR="00053E0E" w:rsidRPr="00197EB0" w:rsidRDefault="00C62EE4" w:rsidP="00161661">
      <w:pPr>
        <w:pStyle w:val="Heading1"/>
        <w:ind w:left="2790" w:hanging="2790"/>
        <w:rPr>
          <w:rFonts w:ascii="Times New Roman Bold" w:hAnsi="Times New Roman Bold"/>
          <w:caps/>
        </w:rPr>
      </w:pPr>
      <w:bookmarkStart w:id="5" w:name="_Ref222722945"/>
      <w:r w:rsidRPr="00197EB0">
        <w:rPr>
          <w:rFonts w:ascii="Times New Roman Bold" w:hAnsi="Times New Roman Bold"/>
          <w:caps/>
        </w:rPr>
        <w:t>RFP PROCESS</w:t>
      </w:r>
      <w:bookmarkEnd w:id="3"/>
      <w:bookmarkEnd w:id="5"/>
    </w:p>
    <w:p w14:paraId="02ADDD8D" w14:textId="489755D6" w:rsidR="007928FF" w:rsidRPr="00906074" w:rsidRDefault="007928FF" w:rsidP="00E34A51">
      <w:pPr>
        <w:pStyle w:val="Heading3"/>
        <w:rPr>
          <w:sz w:val="16"/>
          <w:szCs w:val="16"/>
        </w:rPr>
      </w:pPr>
      <w:bookmarkStart w:id="6" w:name="_Ref131844999"/>
      <w:r w:rsidRPr="00906074">
        <w:t>The schedule for this RFP include</w:t>
      </w:r>
      <w:r w:rsidR="0008061C">
        <w:t>s</w:t>
      </w:r>
      <w:r w:rsidRPr="00906074">
        <w:t xml:space="preserve"> multiple “Phases” for Standard Service and </w:t>
      </w:r>
      <w:r>
        <w:t xml:space="preserve">LRS, and may be </w:t>
      </w:r>
      <w:r w:rsidR="00177A1E">
        <w:t xml:space="preserve">modified or </w:t>
      </w:r>
      <w:r>
        <w:t>supplemented by additional Phases at CL&amp;P’s option</w:t>
      </w:r>
      <w:r w:rsidR="000D0F56">
        <w:t xml:space="preserve">. </w:t>
      </w:r>
      <w:r w:rsidRPr="00906074">
        <w:t>Awards made pursuant to each of these Phases will be done so under a fully executed Standard Contract and subject to execution of applicable award “Service Attachments,” as well as the satisfaction of other bidding require</w:t>
      </w:r>
      <w:r w:rsidR="000D0F56">
        <w:t>ments.</w:t>
      </w:r>
      <w:r w:rsidRPr="00906074">
        <w:t>.</w:t>
      </w:r>
    </w:p>
    <w:p w14:paraId="63190A11" w14:textId="05703DD3" w:rsidR="0008061C" w:rsidRPr="008870AA" w:rsidRDefault="0008061C" w:rsidP="00161661">
      <w:pPr>
        <w:pStyle w:val="Heading2"/>
        <w:tabs>
          <w:tab w:val="num" w:pos="720"/>
        </w:tabs>
        <w:ind w:left="1350" w:right="-90" w:hanging="1350"/>
      </w:pPr>
      <w:r w:rsidRPr="008870AA">
        <w:rPr>
          <w:b/>
        </w:rPr>
        <w:t>RFP Phases</w:t>
      </w:r>
      <w:r>
        <w:t xml:space="preserve">.  </w:t>
      </w:r>
      <w:r w:rsidRPr="0008061C">
        <w:t>T</w:t>
      </w:r>
      <w:r>
        <w:t xml:space="preserve">his RFP includes </w:t>
      </w:r>
      <w:r w:rsidR="00EF04FE">
        <w:t>multiple</w:t>
      </w:r>
      <w:r>
        <w:t xml:space="preserve"> Phases. </w:t>
      </w:r>
      <w:r w:rsidR="00451575">
        <w:t xml:space="preserve">All </w:t>
      </w:r>
      <w:r>
        <w:t xml:space="preserve">Phases </w:t>
      </w:r>
      <w:r w:rsidR="00451575">
        <w:t xml:space="preserve">are expected to address both Standard Service and LRS.  It is anticipated that for </w:t>
      </w:r>
      <w:r w:rsidR="00AF19F6" w:rsidRPr="00F6401C">
        <w:t>202</w:t>
      </w:r>
      <w:r w:rsidR="003124C2">
        <w:t>6</w:t>
      </w:r>
      <w:r w:rsidR="00AF19F6">
        <w:t xml:space="preserve"> </w:t>
      </w:r>
      <w:r w:rsidR="00451575">
        <w:t xml:space="preserve">there will be at least four Phases </w:t>
      </w:r>
      <w:r w:rsidR="00EF04FE">
        <w:t>roughly three months apart each.</w:t>
      </w:r>
    </w:p>
    <w:p w14:paraId="52A40F96" w14:textId="64FD1ADA" w:rsidR="00930D17" w:rsidRPr="004B1B2B" w:rsidRDefault="007928FF" w:rsidP="00161661">
      <w:pPr>
        <w:pStyle w:val="Heading2"/>
        <w:tabs>
          <w:tab w:val="num" w:pos="720"/>
          <w:tab w:val="left" w:pos="1350"/>
          <w:tab w:val="left" w:pos="2340"/>
        </w:tabs>
        <w:ind w:left="1440" w:right="-90" w:hanging="1440"/>
      </w:pPr>
      <w:r w:rsidRPr="00D4608C">
        <w:rPr>
          <w:b/>
          <w:bCs/>
          <w:iCs w:val="0"/>
          <w:smallCaps/>
        </w:rPr>
        <w:t>RFP Schedule.</w:t>
      </w:r>
      <w:r w:rsidRPr="00906074">
        <w:t xml:space="preserve">  </w:t>
      </w:r>
      <w:bookmarkStart w:id="7" w:name="_DV_C166"/>
      <w:r w:rsidR="00A90B2A">
        <w:t xml:space="preserve">Table </w:t>
      </w:r>
      <w:r w:rsidR="00EF7527">
        <w:t xml:space="preserve">1 </w:t>
      </w:r>
      <w:r w:rsidR="00AD585C">
        <w:t xml:space="preserve">attached </w:t>
      </w:r>
      <w:r w:rsidR="00EF7527">
        <w:t>hereto</w:t>
      </w:r>
      <w:r w:rsidR="00D11587" w:rsidRPr="00D11587">
        <w:rPr>
          <w:szCs w:val="24"/>
        </w:rPr>
        <w:t xml:space="preserve"> </w:t>
      </w:r>
      <w:r w:rsidRPr="00D11587">
        <w:rPr>
          <w:szCs w:val="24"/>
        </w:rPr>
        <w:t>provides</w:t>
      </w:r>
      <w:r w:rsidRPr="00906074">
        <w:t xml:space="preserve"> the schedule for this RFP. Failure to meet any of the deadlines </w:t>
      </w:r>
      <w:r w:rsidR="00064EB1">
        <w:t xml:space="preserve">set forth in Table 1 </w:t>
      </w:r>
      <w:r w:rsidRPr="00906074">
        <w:t>shall result in t</w:t>
      </w:r>
      <w:r w:rsidR="000D0F56">
        <w:t xml:space="preserve">he disqualification of Bidder. </w:t>
      </w:r>
      <w:r w:rsidRPr="00906074">
        <w:t>CL&amp;P, at its sole discretion, may</w:t>
      </w:r>
      <w:bookmarkStart w:id="8" w:name="_DV_M102"/>
      <w:bookmarkEnd w:id="7"/>
      <w:bookmarkEnd w:id="8"/>
      <w:r w:rsidRPr="00906074">
        <w:rPr>
          <w:bCs/>
          <w:color w:val="000000"/>
          <w:w w:val="0"/>
        </w:rPr>
        <w:t xml:space="preserve"> </w:t>
      </w:r>
      <w:r w:rsidRPr="00906074">
        <w:t xml:space="preserve">modify </w:t>
      </w:r>
      <w:r w:rsidR="00177A1E">
        <w:t xml:space="preserve">or supplement </w:t>
      </w:r>
      <w:r w:rsidR="000D0F56">
        <w:t>the schedule at any time</w:t>
      </w:r>
      <w:r w:rsidR="00AD585C">
        <w:t>, for any reason</w:t>
      </w:r>
      <w:r w:rsidR="000D0F56">
        <w:t xml:space="preserve">. </w:t>
      </w:r>
      <w:r w:rsidRPr="00906074">
        <w:t xml:space="preserve">All times provided are in </w:t>
      </w:r>
      <w:r w:rsidR="00404804">
        <w:t>Eastern Prevailing Time (“EPT”)</w:t>
      </w:r>
      <w:r w:rsidR="00066320">
        <w:t>.</w:t>
      </w:r>
    </w:p>
    <w:p w14:paraId="7AF6BD10" w14:textId="77777777" w:rsidR="00360609" w:rsidRPr="00060FCB" w:rsidRDefault="00E960B5" w:rsidP="00161661">
      <w:pPr>
        <w:pStyle w:val="Heading2"/>
        <w:tabs>
          <w:tab w:val="clear" w:pos="4140"/>
          <w:tab w:val="num" w:pos="720"/>
        </w:tabs>
        <w:ind w:left="1350" w:hanging="1350"/>
        <w:rPr>
          <w:b/>
          <w:bCs/>
          <w:iCs w:val="0"/>
          <w:smallCaps/>
        </w:rPr>
      </w:pPr>
      <w:r>
        <w:rPr>
          <w:b/>
          <w:bCs/>
          <w:iCs w:val="0"/>
          <w:smallCaps/>
        </w:rPr>
        <w:t xml:space="preserve">  </w:t>
      </w:r>
      <w:r w:rsidR="000D0F56">
        <w:rPr>
          <w:b/>
          <w:bCs/>
          <w:iCs w:val="0"/>
          <w:smallCaps/>
        </w:rPr>
        <w:t>Bid Submission.</w:t>
      </w:r>
    </w:p>
    <w:p w14:paraId="66C00B44" w14:textId="79FF1FF3" w:rsidR="002E1D61" w:rsidRPr="00906074" w:rsidRDefault="002E1D61" w:rsidP="00161661">
      <w:pPr>
        <w:pStyle w:val="Heading3"/>
        <w:tabs>
          <w:tab w:val="num" w:pos="720"/>
        </w:tabs>
        <w:ind w:hanging="1350"/>
      </w:pPr>
      <w:r w:rsidRPr="002E1D61">
        <w:rPr>
          <w:b/>
          <w:iCs w:val="0"/>
        </w:rPr>
        <w:t>Writing; Delivery.</w:t>
      </w:r>
      <w:r w:rsidRPr="00906074">
        <w:t xml:space="preserve">  Bids must be in writing, and </w:t>
      </w:r>
      <w:r>
        <w:t xml:space="preserve">delivered to the office of </w:t>
      </w:r>
      <w:r w:rsidR="00A94951">
        <w:t>Marc</w:t>
      </w:r>
      <w:r w:rsidR="00D066A6">
        <w:t xml:space="preserve"> </w:t>
      </w:r>
      <w:r w:rsidR="00A94951">
        <w:t>E</w:t>
      </w:r>
      <w:r w:rsidR="00D066A6">
        <w:t xml:space="preserve">. </w:t>
      </w:r>
      <w:r w:rsidR="00A94951">
        <w:t>Simpson</w:t>
      </w:r>
      <w:r>
        <w:t xml:space="preserve"> </w:t>
      </w:r>
      <w:r w:rsidRPr="00906074">
        <w:t xml:space="preserve">via electronic mail </w:t>
      </w:r>
      <w:r>
        <w:t>as</w:t>
      </w:r>
      <w:r w:rsidRPr="00906074">
        <w:t xml:space="preserve"> set forth in Section </w:t>
      </w:r>
      <w:r w:rsidR="00A07A0A">
        <w:fldChar w:fldCharType="begin" w:fldLock="1"/>
      </w:r>
      <w:r w:rsidR="005E21A0">
        <w:instrText xml:space="preserve"> REF _Ref222723504 \n \h </w:instrText>
      </w:r>
      <w:r w:rsidR="00A07A0A">
        <w:fldChar w:fldCharType="separate"/>
      </w:r>
      <w:r w:rsidR="002F6DF5">
        <w:t>2.</w:t>
      </w:r>
      <w:r w:rsidR="005E57F1">
        <w:t>4</w:t>
      </w:r>
      <w:r w:rsidR="002F6DF5">
        <w:t>.1.1</w:t>
      </w:r>
      <w:r w:rsidR="00A07A0A">
        <w:fldChar w:fldCharType="end"/>
      </w:r>
      <w:r w:rsidR="000D0F56">
        <w:t>.</w:t>
      </w:r>
      <w:r w:rsidRPr="00906074">
        <w:t xml:space="preserve"> </w:t>
      </w:r>
      <w:r w:rsidR="00FE1189">
        <w:t>Electr</w:t>
      </w:r>
      <w:r w:rsidR="007B0129">
        <w:t xml:space="preserve">onic mail is </w:t>
      </w:r>
      <w:r w:rsidR="00177A1E">
        <w:lastRenderedPageBreak/>
        <w:t>required</w:t>
      </w:r>
      <w:r w:rsidR="007B0129">
        <w:t>, however</w:t>
      </w:r>
      <w:r w:rsidR="00FE1189">
        <w:t xml:space="preserve"> s</w:t>
      </w:r>
      <w:r>
        <w:t xml:space="preserve">upplementary delivery options are offered below for back-up purposes and for Supporting Information </w:t>
      </w:r>
      <w:r w:rsidR="00177A1E">
        <w:t xml:space="preserve">that </w:t>
      </w:r>
      <w:r>
        <w:t>is not available in electronic form.</w:t>
      </w:r>
      <w:r w:rsidRPr="00906074">
        <w:t xml:space="preserve"> </w:t>
      </w:r>
      <w:r w:rsidR="00A00BFE">
        <w:t xml:space="preserve">Please contact Mr. </w:t>
      </w:r>
      <w:r w:rsidR="00596F0D">
        <w:t>Simpson</w:t>
      </w:r>
      <w:r w:rsidR="00451575">
        <w:t xml:space="preserve"> </w:t>
      </w:r>
      <w:r w:rsidR="00A00BFE">
        <w:t>to confirm your delivery of any Bid information via electronic mail</w:t>
      </w:r>
      <w:r w:rsidR="002366E9">
        <w:t>.</w:t>
      </w:r>
    </w:p>
    <w:p w14:paraId="707D24AA" w14:textId="77777777" w:rsidR="002E1D61" w:rsidRPr="00906074" w:rsidRDefault="009D5BB4" w:rsidP="00161661">
      <w:pPr>
        <w:pStyle w:val="Heading4"/>
        <w:tabs>
          <w:tab w:val="clear" w:pos="2016"/>
          <w:tab w:val="num" w:pos="720"/>
          <w:tab w:val="num" w:pos="1350"/>
        </w:tabs>
        <w:ind w:hanging="2016"/>
      </w:pPr>
      <w:bookmarkStart w:id="9" w:name="_Ref222723504"/>
      <w:r>
        <w:t>V</w:t>
      </w:r>
      <w:r w:rsidR="00892BA9" w:rsidRPr="00906074">
        <w:t>ia electronic mail</w:t>
      </w:r>
      <w:r w:rsidR="00892BA9">
        <w:t xml:space="preserve"> </w:t>
      </w:r>
      <w:r>
        <w:t>to</w:t>
      </w:r>
      <w:r w:rsidR="002E1D61" w:rsidRPr="00906074">
        <w:t>:</w:t>
      </w:r>
      <w:bookmarkEnd w:id="9"/>
      <w:r w:rsidR="002E1D61" w:rsidRPr="00906074">
        <w:t xml:space="preserve"> </w:t>
      </w:r>
    </w:p>
    <w:p w14:paraId="0BF47C5B" w14:textId="7835F756" w:rsidR="002E1D61" w:rsidRDefault="002E1D61" w:rsidP="00161661">
      <w:pPr>
        <w:pStyle w:val="JPM-Title"/>
        <w:widowControl/>
        <w:tabs>
          <w:tab w:val="num" w:pos="720"/>
        </w:tabs>
        <w:spacing w:after="120" w:line="0" w:lineRule="atLeast"/>
        <w:ind w:left="1350"/>
        <w:rPr>
          <w:rFonts w:ascii="Times New Roman" w:hAnsi="Times New Roman"/>
          <w:b w:val="0"/>
          <w:sz w:val="22"/>
          <w:szCs w:val="22"/>
        </w:rPr>
      </w:pPr>
      <w:r w:rsidRPr="00906074">
        <w:rPr>
          <w:rFonts w:ascii="Times New Roman" w:hAnsi="Times New Roman"/>
          <w:b w:val="0"/>
          <w:sz w:val="22"/>
          <w:szCs w:val="22"/>
        </w:rPr>
        <w:tab/>
      </w:r>
      <w:hyperlink r:id="rId16" w:history="1">
        <w:r w:rsidR="008C49F7" w:rsidRPr="00B75E5D">
          <w:rPr>
            <w:rStyle w:val="Hyperlink"/>
            <w:rFonts w:ascii="Times New Roman" w:hAnsi="Times New Roman"/>
            <w:b w:val="0"/>
            <w:sz w:val="22"/>
            <w:szCs w:val="22"/>
          </w:rPr>
          <w:t>marc.simpson@eversource.com</w:t>
        </w:r>
      </w:hyperlink>
    </w:p>
    <w:p w14:paraId="3D53666E" w14:textId="77777777" w:rsidR="002E1D61" w:rsidRDefault="002E1D61" w:rsidP="00161661">
      <w:pPr>
        <w:pStyle w:val="Heading4"/>
        <w:tabs>
          <w:tab w:val="clear" w:pos="2016"/>
          <w:tab w:val="num" w:pos="720"/>
        </w:tabs>
        <w:ind w:left="1350" w:hanging="1350"/>
      </w:pPr>
      <w:r>
        <w:t>By hand or overnight delivery to:</w:t>
      </w:r>
    </w:p>
    <w:p w14:paraId="438D6CB7" w14:textId="77777777" w:rsidR="002E1D61" w:rsidRPr="00FB4203" w:rsidRDefault="0033195C" w:rsidP="00161661">
      <w:pPr>
        <w:pStyle w:val="JPM-BodyText"/>
        <w:widowControl/>
        <w:tabs>
          <w:tab w:val="num" w:pos="720"/>
        </w:tabs>
        <w:spacing w:after="0"/>
        <w:ind w:left="2880" w:hanging="1530"/>
        <w:rPr>
          <w:rFonts w:ascii="Times New Roman" w:hAnsi="Times New Roman"/>
        </w:rPr>
      </w:pPr>
      <w:r w:rsidRPr="00FB4203">
        <w:rPr>
          <w:rFonts w:ascii="Times New Roman" w:hAnsi="Times New Roman"/>
        </w:rPr>
        <w:t xml:space="preserve">Mr. </w:t>
      </w:r>
      <w:r w:rsidR="00FB4203">
        <w:rPr>
          <w:rFonts w:ascii="Times New Roman" w:hAnsi="Times New Roman"/>
        </w:rPr>
        <w:t>Marc E. Simpson</w:t>
      </w:r>
    </w:p>
    <w:p w14:paraId="239091C2" w14:textId="77777777" w:rsidR="002E1D61" w:rsidRPr="00FB4203" w:rsidRDefault="008C506F" w:rsidP="00161661">
      <w:pPr>
        <w:pStyle w:val="JPM-BodyText"/>
        <w:widowControl/>
        <w:tabs>
          <w:tab w:val="num" w:pos="720"/>
        </w:tabs>
        <w:spacing w:after="0"/>
        <w:ind w:left="2880" w:hanging="1530"/>
        <w:rPr>
          <w:rFonts w:ascii="Times New Roman" w:hAnsi="Times New Roman"/>
        </w:rPr>
      </w:pPr>
      <w:r w:rsidRPr="00FB4203">
        <w:rPr>
          <w:rFonts w:ascii="Times New Roman" w:hAnsi="Times New Roman"/>
        </w:rPr>
        <w:t>Eversource Energy</w:t>
      </w:r>
    </w:p>
    <w:p w14:paraId="7C347AD1" w14:textId="77777777" w:rsidR="007C52C8" w:rsidRPr="00FB4203" w:rsidRDefault="007C52C8" w:rsidP="00161661">
      <w:pPr>
        <w:pStyle w:val="JPM-BodyText"/>
        <w:widowControl/>
        <w:tabs>
          <w:tab w:val="num" w:pos="720"/>
        </w:tabs>
        <w:spacing w:after="0"/>
        <w:ind w:left="2880" w:hanging="1530"/>
        <w:rPr>
          <w:rFonts w:ascii="Times New Roman" w:hAnsi="Times New Roman"/>
        </w:rPr>
      </w:pPr>
      <w:r w:rsidRPr="00FB4203">
        <w:rPr>
          <w:rFonts w:ascii="Times New Roman" w:hAnsi="Times New Roman"/>
        </w:rPr>
        <w:t>NUE-1</w:t>
      </w:r>
    </w:p>
    <w:p w14:paraId="04589EBD" w14:textId="77777777" w:rsidR="002E1D61" w:rsidRDefault="002E1D61" w:rsidP="00161661">
      <w:pPr>
        <w:pStyle w:val="JPM-BodyText"/>
        <w:widowControl/>
        <w:tabs>
          <w:tab w:val="num" w:pos="720"/>
        </w:tabs>
        <w:spacing w:after="0"/>
        <w:ind w:left="2880" w:hanging="1530"/>
        <w:rPr>
          <w:rFonts w:ascii="Times New Roman" w:hAnsi="Times New Roman"/>
        </w:rPr>
      </w:pPr>
      <w:r w:rsidRPr="00FB4203">
        <w:rPr>
          <w:rFonts w:ascii="Times New Roman" w:hAnsi="Times New Roman"/>
        </w:rPr>
        <w:t>107 Selden Street</w:t>
      </w:r>
    </w:p>
    <w:p w14:paraId="56CE610C" w14:textId="77777777" w:rsidR="002E1D61" w:rsidRDefault="002E1D61" w:rsidP="00161661">
      <w:pPr>
        <w:pStyle w:val="JPM-BodyText"/>
        <w:widowControl/>
        <w:tabs>
          <w:tab w:val="num" w:pos="720"/>
        </w:tabs>
        <w:spacing w:after="0"/>
        <w:ind w:left="2880" w:hanging="1530"/>
        <w:rPr>
          <w:rFonts w:ascii="Times New Roman" w:hAnsi="Times New Roman"/>
        </w:rPr>
      </w:pPr>
      <w:r>
        <w:rPr>
          <w:rFonts w:ascii="Times New Roman" w:hAnsi="Times New Roman"/>
        </w:rPr>
        <w:t>Berlin, CT 06037</w:t>
      </w:r>
    </w:p>
    <w:p w14:paraId="466DDF87" w14:textId="4BDAB867" w:rsidR="002E1D61" w:rsidRDefault="002E1D61" w:rsidP="00161661">
      <w:pPr>
        <w:pStyle w:val="JPM-BodyText"/>
        <w:widowControl/>
        <w:tabs>
          <w:tab w:val="num" w:pos="720"/>
        </w:tabs>
        <w:spacing w:after="0"/>
        <w:ind w:left="2880" w:hanging="1530"/>
        <w:rPr>
          <w:rFonts w:ascii="Times New Roman" w:hAnsi="Times New Roman"/>
        </w:rPr>
      </w:pPr>
      <w:r>
        <w:rPr>
          <w:rFonts w:ascii="Times New Roman" w:hAnsi="Times New Roman"/>
        </w:rPr>
        <w:t>(860) 665-</w:t>
      </w:r>
      <w:r w:rsidR="00716470">
        <w:rPr>
          <w:rFonts w:ascii="Times New Roman" w:hAnsi="Times New Roman"/>
        </w:rPr>
        <w:t>4570</w:t>
      </w:r>
    </w:p>
    <w:p w14:paraId="598B25A4" w14:textId="77777777" w:rsidR="002E1D61" w:rsidRDefault="002E1D61" w:rsidP="00161661">
      <w:pPr>
        <w:pStyle w:val="Heading3"/>
        <w:tabs>
          <w:tab w:val="num" w:pos="720"/>
        </w:tabs>
        <w:ind w:hanging="1350"/>
      </w:pPr>
      <w:r w:rsidRPr="002E1D61">
        <w:rPr>
          <w:b/>
          <w:iCs w:val="0"/>
        </w:rPr>
        <w:t>Numbering.</w:t>
      </w:r>
      <w:r>
        <w:t xml:space="preserve">  </w:t>
      </w:r>
      <w:r w:rsidRPr="00222BE3">
        <w:t xml:space="preserve">Items in the </w:t>
      </w:r>
      <w:r>
        <w:t>submittal</w:t>
      </w:r>
      <w:r w:rsidRPr="00222BE3">
        <w:t xml:space="preserve"> should refer to the appropriate numbered bidding i</w:t>
      </w:r>
      <w:r>
        <w:t>nstruction items in this section of the RFP</w:t>
      </w:r>
      <w:r w:rsidRPr="00222BE3">
        <w:t>.</w:t>
      </w:r>
    </w:p>
    <w:p w14:paraId="4A2FD7F9" w14:textId="77777777" w:rsidR="001653A0" w:rsidRPr="002D2F01" w:rsidRDefault="001653A0" w:rsidP="00161661">
      <w:pPr>
        <w:pStyle w:val="Heading2"/>
        <w:tabs>
          <w:tab w:val="clear" w:pos="4140"/>
          <w:tab w:val="num" w:pos="720"/>
        </w:tabs>
        <w:ind w:left="1350" w:hanging="1350"/>
      </w:pPr>
      <w:r w:rsidRPr="001653A0">
        <w:rPr>
          <w:b/>
          <w:bCs/>
          <w:iCs w:val="0"/>
        </w:rPr>
        <w:t>Bid Components.</w:t>
      </w:r>
      <w:r>
        <w:t xml:space="preserve">  Bids must be submitted in three parts:  Supporting Information, Executed Documents, and Pricing Information.</w:t>
      </w:r>
    </w:p>
    <w:p w14:paraId="287D4BAB" w14:textId="77777777" w:rsidR="001653A0" w:rsidRDefault="001653A0" w:rsidP="00161661">
      <w:pPr>
        <w:pStyle w:val="Heading3"/>
        <w:tabs>
          <w:tab w:val="num" w:pos="720"/>
        </w:tabs>
      </w:pPr>
      <w:r w:rsidRPr="001653A0">
        <w:rPr>
          <w:b/>
          <w:iCs w:val="0"/>
        </w:rPr>
        <w:t>Supporting Information</w:t>
      </w:r>
      <w:r>
        <w:t xml:space="preserve"> consists of the following documents, collectively the “Supporting Information”:</w:t>
      </w:r>
    </w:p>
    <w:p w14:paraId="69CC9B49" w14:textId="39F00F8D" w:rsidR="001653A0" w:rsidRPr="005E21A0" w:rsidRDefault="00E32CCA" w:rsidP="00161661">
      <w:pPr>
        <w:pStyle w:val="Heading4"/>
        <w:tabs>
          <w:tab w:val="num" w:pos="720"/>
        </w:tabs>
        <w:rPr>
          <w:b/>
          <w:szCs w:val="24"/>
        </w:rPr>
      </w:pPr>
      <w:bookmarkStart w:id="10" w:name="_Ref131839176"/>
      <w:r>
        <w:rPr>
          <w:b/>
        </w:rPr>
        <w:t xml:space="preserve">Forms.  </w:t>
      </w:r>
      <w:bookmarkEnd w:id="10"/>
      <w:r w:rsidR="002B56AA" w:rsidRPr="00EE7477">
        <w:t>New b</w:t>
      </w:r>
      <w:r>
        <w:t>idder</w:t>
      </w:r>
      <w:r w:rsidR="002B56AA">
        <w:t>s</w:t>
      </w:r>
      <w:r>
        <w:t xml:space="preserve"> must complete Form I of Appendix 1 (“Form I”)</w:t>
      </w:r>
      <w:r w:rsidR="002B56AA">
        <w:t xml:space="preserve"> and</w:t>
      </w:r>
      <w:r>
        <w:t xml:space="preserve"> Form II of Appendix 1 (“Form II”)</w:t>
      </w:r>
      <w:r w:rsidR="002B56AA">
        <w:t>.  Forms I and II are</w:t>
      </w:r>
      <w:r>
        <w:t xml:space="preserve"> only required if Bidder does not </w:t>
      </w:r>
      <w:r w:rsidR="005049D7">
        <w:t xml:space="preserve">have </w:t>
      </w:r>
      <w:r>
        <w:t>an existing contract</w:t>
      </w:r>
      <w:r w:rsidRPr="00E32CCA">
        <w:t xml:space="preserve"> </w:t>
      </w:r>
      <w:r>
        <w:t>as discussed in Section 2.5.2.1.  Forms I and II that are completed for Phase I may be used for subsequent Phases at the sole discretion of CL&amp;P.  If a Bidder has not participated in an earlier Phase, such Bidder may participate in any subsequent Phase, provided that Bidder provides to CL&amp;P the completed Forms I and II two (2) weeks in advance of due date for Pricing Information of the Phase in which that Bidder wishes to participate.</w:t>
      </w:r>
      <w:r w:rsidR="001653A0">
        <w:t xml:space="preserve"> </w:t>
      </w:r>
    </w:p>
    <w:p w14:paraId="696E3A40" w14:textId="35EA76DB" w:rsidR="001653A0" w:rsidRDefault="001653A0" w:rsidP="00161661">
      <w:pPr>
        <w:pStyle w:val="Heading4"/>
        <w:tabs>
          <w:tab w:val="num" w:pos="720"/>
        </w:tabs>
      </w:pPr>
      <w:r w:rsidRPr="001653A0">
        <w:rPr>
          <w:b/>
          <w:bCs/>
          <w:iCs w:val="0"/>
        </w:rPr>
        <w:t>Standard Contract</w:t>
      </w:r>
      <w:r w:rsidR="009A41E6">
        <w:rPr>
          <w:b/>
          <w:bCs/>
          <w:iCs w:val="0"/>
        </w:rPr>
        <w:t xml:space="preserve"> and</w:t>
      </w:r>
      <w:r w:rsidRPr="001653A0">
        <w:rPr>
          <w:b/>
          <w:bCs/>
          <w:iCs w:val="0"/>
        </w:rPr>
        <w:t xml:space="preserve"> Standard Guaranty.</w:t>
      </w:r>
      <w:r>
        <w:t xml:space="preserve"> </w:t>
      </w:r>
      <w:r w:rsidR="00451575">
        <w:t xml:space="preserve">CL&amp;P is requiring all Bidders to abide by the form of Standard Contract included as Form V to this RFP (the </w:t>
      </w:r>
      <w:r w:rsidR="00451575" w:rsidRPr="00A37023">
        <w:t>“</w:t>
      </w:r>
      <w:r w:rsidR="00B94F25" w:rsidRPr="00F6401C">
        <w:t>202</w:t>
      </w:r>
      <w:r w:rsidR="003124C2">
        <w:t>6</w:t>
      </w:r>
      <w:r w:rsidR="00B94F25" w:rsidRPr="00A37023">
        <w:t xml:space="preserve"> </w:t>
      </w:r>
      <w:r w:rsidR="00451575" w:rsidRPr="00A37023">
        <w:t>Contract”).</w:t>
      </w:r>
      <w:r w:rsidR="00451575">
        <w:t xml:space="preserve">  CL&amp;P will not be considering any changes to the Standard Contract, other than any changes necessary to accommodate provisions specific to the corporate structure of a Bidder or its guarantor.  CL&amp;P will be available to explain the Standard Contract to Bidders that may not be familiar with that document.  Please see Section 2.5.2.1 regarding use of an existing contract prior to this RFP.</w:t>
      </w:r>
    </w:p>
    <w:p w14:paraId="44BD9752" w14:textId="13E15185" w:rsidR="003561FD" w:rsidRPr="00723D1B" w:rsidRDefault="003561FD" w:rsidP="00161661">
      <w:pPr>
        <w:pStyle w:val="Heading4"/>
        <w:tabs>
          <w:tab w:val="num" w:pos="720"/>
        </w:tabs>
      </w:pPr>
      <w:r w:rsidRPr="00723D1B">
        <w:t xml:space="preserve">Bidder must describe in detail any circumstance in which it </w:t>
      </w:r>
      <w:r w:rsidR="00D53D9B">
        <w:t xml:space="preserve">or an affiliate </w:t>
      </w:r>
      <w:r w:rsidRPr="00723D1B">
        <w:t xml:space="preserve">was deemed to be in default or noncompliance of a wholesale contract </w:t>
      </w:r>
      <w:r w:rsidR="00D53D9B">
        <w:t xml:space="preserve">or an </w:t>
      </w:r>
      <w:r w:rsidR="00D53D9B">
        <w:lastRenderedPageBreak/>
        <w:t xml:space="preserve">ISO New England </w:t>
      </w:r>
      <w:r w:rsidR="00FF0FD7">
        <w:t xml:space="preserve">Inc. (“ISO-NE”) </w:t>
      </w:r>
      <w:r w:rsidR="00D53D9B">
        <w:t>Tariff, Billing Policy or Financial Assurance Policy</w:t>
      </w:r>
      <w:r w:rsidR="00D53D9B" w:rsidRPr="00723D1B">
        <w:t xml:space="preserve"> </w:t>
      </w:r>
      <w:r w:rsidRPr="00723D1B">
        <w:t xml:space="preserve">obligation within the past five </w:t>
      </w:r>
      <w:r>
        <w:t xml:space="preserve">(5) </w:t>
      </w:r>
      <w:r w:rsidRPr="00723D1B">
        <w:t>years.</w:t>
      </w:r>
    </w:p>
    <w:p w14:paraId="3862F81C" w14:textId="77777777" w:rsidR="003561FD" w:rsidRPr="00723D1B" w:rsidRDefault="003561FD" w:rsidP="00161661">
      <w:pPr>
        <w:pStyle w:val="Heading4"/>
        <w:tabs>
          <w:tab w:val="num" w:pos="720"/>
        </w:tabs>
      </w:pPr>
      <w:r>
        <w:t>CL&amp;P reserves the right to ask Bidders</w:t>
      </w:r>
      <w:r w:rsidRPr="00723D1B">
        <w:t xml:space="preserve"> to provide such other information and financial assurances as CL&amp;P, in its discretion, deems adequate to demonstrate that Bidder can and will fully honor its obligations under the </w:t>
      </w:r>
      <w:r>
        <w:t>Standard Contract</w:t>
      </w:r>
      <w:r w:rsidRPr="00723D1B">
        <w:t>.</w:t>
      </w:r>
    </w:p>
    <w:p w14:paraId="47D52369" w14:textId="77777777" w:rsidR="003561FD" w:rsidRPr="00906074" w:rsidRDefault="003561FD" w:rsidP="00161661">
      <w:pPr>
        <w:pStyle w:val="Heading4"/>
        <w:tabs>
          <w:tab w:val="num" w:pos="720"/>
        </w:tabs>
      </w:pPr>
      <w:r w:rsidRPr="00906074">
        <w:t>Bidder must provide the names of outside advisors engaged or planned to be engaged (if any) to assist in this transaction.</w:t>
      </w:r>
    </w:p>
    <w:p w14:paraId="56BC59CC" w14:textId="0B8700E1" w:rsidR="003561FD" w:rsidRDefault="003561FD" w:rsidP="00161661">
      <w:pPr>
        <w:pStyle w:val="Heading4"/>
        <w:tabs>
          <w:tab w:val="num" w:pos="720"/>
        </w:tabs>
      </w:pPr>
      <w:r w:rsidRPr="00906074">
        <w:t xml:space="preserve">Bidder must provide a list of contacts (including e-mail addresses and telephone </w:t>
      </w:r>
      <w:r w:rsidRPr="005049D7">
        <w:t>numbers</w:t>
      </w:r>
      <w:r w:rsidRPr="00906074">
        <w:t>) with whom CL&amp;P may discuss the Bid and, for winning Bidders, who will be available on the dates that Pricing Information is submitted until the applicable Service Attachment(s) are executed.</w:t>
      </w:r>
    </w:p>
    <w:p w14:paraId="12CDBB1B" w14:textId="77777777" w:rsidR="003561FD" w:rsidRDefault="003561FD" w:rsidP="00161661">
      <w:pPr>
        <w:pStyle w:val="Heading3"/>
        <w:tabs>
          <w:tab w:val="num" w:pos="720"/>
        </w:tabs>
      </w:pPr>
      <w:bookmarkStart w:id="11" w:name="_Ref222723733"/>
      <w:r w:rsidRPr="009913FA">
        <w:rPr>
          <w:b/>
        </w:rPr>
        <w:t>Executed Documents Prior to Submission of Pricing Information.</w:t>
      </w:r>
      <w:r w:rsidRPr="00763875">
        <w:t xml:space="preserve">  To qualify for submission of Pricing Information, Bidder must submit by the </w:t>
      </w:r>
      <w:r>
        <w:t xml:space="preserve">applicable </w:t>
      </w:r>
      <w:r w:rsidRPr="00763875">
        <w:t>due date</w:t>
      </w:r>
      <w:r>
        <w:t>(s)</w:t>
      </w:r>
      <w:r w:rsidRPr="00763875">
        <w:t xml:space="preserve"> in the RFP Schedule</w:t>
      </w:r>
      <w:r w:rsidR="00DF5BA3">
        <w:t xml:space="preserve"> the following:</w:t>
      </w:r>
      <w:bookmarkEnd w:id="11"/>
    </w:p>
    <w:p w14:paraId="798FC609" w14:textId="09B591A1" w:rsidR="003561FD" w:rsidRDefault="003561FD" w:rsidP="00161661">
      <w:pPr>
        <w:pStyle w:val="Heading4"/>
        <w:tabs>
          <w:tab w:val="num" w:pos="720"/>
        </w:tabs>
      </w:pPr>
      <w:r w:rsidRPr="009913FA">
        <w:rPr>
          <w:b/>
        </w:rPr>
        <w:t>Standard Contract.</w:t>
      </w:r>
      <w:r>
        <w:t xml:space="preserve">  </w:t>
      </w:r>
      <w:r w:rsidR="00451575" w:rsidRPr="00431711">
        <w:t xml:space="preserve">A final form of the Standard Contract must be executed and provided to </w:t>
      </w:r>
      <w:r w:rsidR="00810DA1">
        <w:t>CL&amp;P</w:t>
      </w:r>
      <w:r w:rsidR="00451575" w:rsidRPr="00431711">
        <w:t xml:space="preserve">.  If a Bidder has executed a Standard Contract </w:t>
      </w:r>
      <w:r w:rsidR="00451575">
        <w:t xml:space="preserve">based </w:t>
      </w:r>
      <w:r w:rsidR="00451575" w:rsidRPr="00431711">
        <w:t xml:space="preserve">on </w:t>
      </w:r>
      <w:r w:rsidR="00810DA1">
        <w:t>CL&amp;P’s</w:t>
      </w:r>
      <w:r w:rsidR="00451575" w:rsidRPr="00431711">
        <w:t xml:space="preserve"> </w:t>
      </w:r>
      <w:r w:rsidR="00810DA1">
        <w:t>September</w:t>
      </w:r>
      <w:r w:rsidR="00451575" w:rsidRPr="00431711">
        <w:t xml:space="preserve"> </w:t>
      </w:r>
      <w:r w:rsidR="00810DA1">
        <w:t>4</w:t>
      </w:r>
      <w:r w:rsidR="00451575" w:rsidRPr="00431711">
        <w:t>, 201</w:t>
      </w:r>
      <w:r w:rsidR="00810DA1">
        <w:t>3</w:t>
      </w:r>
      <w:r w:rsidR="00451575" w:rsidRPr="00431711">
        <w:t xml:space="preserve"> RFP</w:t>
      </w:r>
      <w:r w:rsidR="00451575">
        <w:t xml:space="preserve"> (the “201</w:t>
      </w:r>
      <w:r w:rsidR="00810DA1">
        <w:t>3</w:t>
      </w:r>
      <w:r w:rsidR="00451575">
        <w:t xml:space="preserve"> Contract”) or subsequent to the 201</w:t>
      </w:r>
      <w:r w:rsidR="00810DA1">
        <w:t>3</w:t>
      </w:r>
      <w:r w:rsidR="00451575">
        <w:t xml:space="preserve"> Contract</w:t>
      </w:r>
      <w:r w:rsidR="00451575" w:rsidRPr="00431711">
        <w:t xml:space="preserve">, that </w:t>
      </w:r>
      <w:r w:rsidR="00451575">
        <w:t>contract</w:t>
      </w:r>
      <w:r w:rsidR="00451575" w:rsidRPr="00431711">
        <w:t xml:space="preserve"> may be used for this RFP</w:t>
      </w:r>
      <w:r w:rsidR="00451575">
        <w:t xml:space="preserve">, provided that any differences between such prior contract and the </w:t>
      </w:r>
      <w:r w:rsidR="00173217" w:rsidRPr="00F6401C">
        <w:t>202</w:t>
      </w:r>
      <w:r w:rsidR="005D0DE6">
        <w:t>6</w:t>
      </w:r>
      <w:r w:rsidR="00173217">
        <w:t xml:space="preserve"> </w:t>
      </w:r>
      <w:r w:rsidR="00815F18">
        <w:t xml:space="preserve">Standard </w:t>
      </w:r>
      <w:r w:rsidR="00451575">
        <w:t>Contract will be reflected via amendments</w:t>
      </w:r>
      <w:r w:rsidR="00810DA1">
        <w:t xml:space="preserve"> </w:t>
      </w:r>
      <w:r w:rsidR="00E32CCA">
        <w:t xml:space="preserve">to the </w:t>
      </w:r>
      <w:r w:rsidR="00815F18">
        <w:t xml:space="preserve">Standard </w:t>
      </w:r>
      <w:r w:rsidR="00173217">
        <w:t>C</w:t>
      </w:r>
      <w:r w:rsidR="00EE7477">
        <w:t>ontract</w:t>
      </w:r>
      <w:r w:rsidR="00810DA1">
        <w:t>.</w:t>
      </w:r>
    </w:p>
    <w:p w14:paraId="1BAD2F33" w14:textId="77777777" w:rsidR="003561FD" w:rsidRDefault="003561FD" w:rsidP="00161661">
      <w:pPr>
        <w:pStyle w:val="Heading4"/>
        <w:tabs>
          <w:tab w:val="num" w:pos="720"/>
        </w:tabs>
      </w:pPr>
      <w:bookmarkStart w:id="12" w:name="_Ref222723879"/>
      <w:r w:rsidRPr="00BA242A">
        <w:rPr>
          <w:b/>
        </w:rPr>
        <w:t>Financial Security.</w:t>
      </w:r>
      <w:r>
        <w:t xml:space="preserve">  </w:t>
      </w:r>
      <w:r w:rsidRPr="006E2B1F">
        <w:t xml:space="preserve">Security associated with the Standard Contract in the form of either (i) a Guaranty acceptable to </w:t>
      </w:r>
      <w:r>
        <w:t>CL&amp;P</w:t>
      </w:r>
      <w:r w:rsidRPr="006E2B1F">
        <w:t xml:space="preserve">, substantially in the form of the Standard Guaranty or (ii) an </w:t>
      </w:r>
      <w:r w:rsidR="00191B06">
        <w:t>alternative acceptable</w:t>
      </w:r>
      <w:r w:rsidRPr="006E2B1F">
        <w:t xml:space="preserve"> form of financial security as described in </w:t>
      </w:r>
      <w:r>
        <w:t>S</w:t>
      </w:r>
      <w:r w:rsidRPr="006E2B1F">
        <w:t xml:space="preserve">ection </w:t>
      </w:r>
      <w:r w:rsidR="00A07A0A">
        <w:fldChar w:fldCharType="begin" w:fldLock="1"/>
      </w:r>
      <w:r w:rsidR="005E21A0">
        <w:instrText xml:space="preserve"> REF _Ref222723868 \n \h </w:instrText>
      </w:r>
      <w:r w:rsidR="00A07A0A">
        <w:fldChar w:fldCharType="separate"/>
      </w:r>
      <w:r w:rsidR="002F6DF5">
        <w:t>4.2.2</w:t>
      </w:r>
      <w:r w:rsidR="00A07A0A">
        <w:fldChar w:fldCharType="end"/>
      </w:r>
      <w:r>
        <w:t xml:space="preserve"> </w:t>
      </w:r>
      <w:r w:rsidRPr="006E2B1F">
        <w:t xml:space="preserve">below, must be provided to </w:t>
      </w:r>
      <w:r>
        <w:t>CL&amp;P.</w:t>
      </w:r>
      <w:bookmarkEnd w:id="12"/>
    </w:p>
    <w:p w14:paraId="5DF8689B" w14:textId="77777777" w:rsidR="009913FA" w:rsidRPr="00B033B6" w:rsidRDefault="009913FA" w:rsidP="00161661">
      <w:pPr>
        <w:pStyle w:val="Heading3"/>
        <w:tabs>
          <w:tab w:val="num" w:pos="720"/>
        </w:tabs>
      </w:pPr>
      <w:bookmarkStart w:id="13" w:name="_Ref222722968"/>
      <w:r w:rsidRPr="009913FA">
        <w:rPr>
          <w:b/>
        </w:rPr>
        <w:t>Pricing Information Detail for Both Standard Service and LRS.</w:t>
      </w:r>
      <w:r w:rsidRPr="00B033B6">
        <w:t xml:space="preserve">  Subject to </w:t>
      </w:r>
      <w:r w:rsidRPr="005E21A0">
        <w:rPr>
          <w:szCs w:val="24"/>
        </w:rPr>
        <w:t>satisfaction of the above requirements, Bidder must submit its Pricing Information using</w:t>
      </w:r>
      <w:r w:rsidR="0047539B">
        <w:rPr>
          <w:szCs w:val="24"/>
        </w:rPr>
        <w:t xml:space="preserve">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Pr="005E21A0">
        <w:rPr>
          <w:szCs w:val="24"/>
        </w:rPr>
        <w:t xml:space="preserve"> </w:t>
      </w:r>
      <w:r w:rsidR="00A07FB5">
        <w:rPr>
          <w:szCs w:val="24"/>
        </w:rPr>
        <w:t xml:space="preserve">of Appendix 1 (“Form IV) to this RFP </w:t>
      </w:r>
      <w:r w:rsidRPr="005E21A0">
        <w:rPr>
          <w:szCs w:val="24"/>
        </w:rPr>
        <w:t>as follows:</w:t>
      </w:r>
      <w:bookmarkEnd w:id="13"/>
    </w:p>
    <w:p w14:paraId="1DD1DB2D" w14:textId="77777777" w:rsidR="009913FA" w:rsidRPr="00906074" w:rsidRDefault="003666A6" w:rsidP="00161661">
      <w:pPr>
        <w:pStyle w:val="Heading4"/>
        <w:tabs>
          <w:tab w:val="num" w:pos="720"/>
        </w:tabs>
      </w:pPr>
      <w:r w:rsidRPr="00A532D1">
        <w:t xml:space="preserve">For each Phase, Pricing Information submitted as of the time and dates that Pricing Information components of the Bids are due shall be </w:t>
      </w:r>
      <w:r w:rsidRPr="000123A9">
        <w:rPr>
          <w:b/>
          <w:u w:val="single"/>
        </w:rPr>
        <w:t>firm, irrevocable and binding</w:t>
      </w:r>
      <w:r>
        <w:t xml:space="preserve"> on the Bidder until the time specified by CL&amp;</w:t>
      </w:r>
      <w:r w:rsidRPr="00D112B3">
        <w:rPr>
          <w:szCs w:val="24"/>
        </w:rPr>
        <w:t xml:space="preserve">P in </w:t>
      </w:r>
      <w:r w:rsidR="00FC08BF">
        <w:fldChar w:fldCharType="begin" w:fldLock="1"/>
      </w:r>
      <w:r w:rsidR="00FC08BF">
        <w:instrText xml:space="preserve"> REF _Ref222723717 \h  \* MERGEFORMAT </w:instrText>
      </w:r>
      <w:r w:rsidR="00FC08BF">
        <w:fldChar w:fldCharType="separate"/>
      </w:r>
      <w:r w:rsidRPr="007947B5">
        <w:rPr>
          <w:szCs w:val="24"/>
        </w:rPr>
        <w:t>Table 1</w:t>
      </w:r>
      <w:r w:rsidR="00FC08BF">
        <w:fldChar w:fldCharType="end"/>
      </w:r>
      <w:r w:rsidRPr="00D112B3">
        <w:rPr>
          <w:szCs w:val="24"/>
        </w:rPr>
        <w:t>, RFP</w:t>
      </w:r>
      <w:r>
        <w:t xml:space="preserve"> Schedule, subject to the additional requirements of Section </w:t>
      </w:r>
      <w:r w:rsidR="00A07A0A">
        <w:fldChar w:fldCharType="begin" w:fldLock="1"/>
      </w:r>
      <w:r>
        <w:instrText xml:space="preserve"> REF _Ref222731040 \n \h </w:instrText>
      </w:r>
      <w:r w:rsidR="00A07A0A">
        <w:fldChar w:fldCharType="separate"/>
      </w:r>
      <w:r>
        <w:t>2.</w:t>
      </w:r>
      <w:r w:rsidR="005E57F1">
        <w:t>5</w:t>
      </w:r>
      <w:r>
        <w:t>.3.9</w:t>
      </w:r>
      <w:r w:rsidR="00A07A0A">
        <w:fldChar w:fldCharType="end"/>
      </w:r>
      <w:r>
        <w:t xml:space="preserve"> below.</w:t>
      </w:r>
    </w:p>
    <w:p w14:paraId="16D21129" w14:textId="77777777" w:rsidR="009913FA" w:rsidRPr="00D77A5B" w:rsidRDefault="009913FA" w:rsidP="00161661">
      <w:pPr>
        <w:pStyle w:val="Heading4"/>
        <w:tabs>
          <w:tab w:val="num" w:pos="720"/>
        </w:tabs>
        <w:rPr>
          <w:szCs w:val="24"/>
        </w:rPr>
      </w:pPr>
      <w:r w:rsidRPr="00D77A5B">
        <w:rPr>
          <w:szCs w:val="24"/>
        </w:rPr>
        <w:t xml:space="preserve">Bidder must complete and submit the applicable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006709CB" w:rsidRPr="00D77A5B">
        <w:rPr>
          <w:szCs w:val="24"/>
        </w:rPr>
        <w:t xml:space="preserve"> </w:t>
      </w:r>
      <w:r w:rsidRPr="00D77A5B">
        <w:rPr>
          <w:szCs w:val="24"/>
        </w:rPr>
        <w:t xml:space="preserve">for each Phase it wishes to submit Pricing Information, as more fully described in Sections </w:t>
      </w:r>
      <w:r w:rsidR="00FC08BF">
        <w:fldChar w:fldCharType="begin" w:fldLock="1"/>
      </w:r>
      <w:r w:rsidR="00FC08BF">
        <w:instrText xml:space="preserve"> REF _Ref222722870 \n \h  \* MERGEFORMAT </w:instrText>
      </w:r>
      <w:r w:rsidR="00FC08BF">
        <w:fldChar w:fldCharType="separate"/>
      </w:r>
      <w:r w:rsidR="002F6DF5">
        <w:t>5</w:t>
      </w:r>
      <w:r w:rsidR="00FC08BF">
        <w:fldChar w:fldCharType="end"/>
      </w:r>
      <w:r w:rsidRPr="00D77A5B">
        <w:rPr>
          <w:szCs w:val="24"/>
        </w:rPr>
        <w:t xml:space="preserve"> and </w:t>
      </w:r>
      <w:r w:rsidR="00A07A0A">
        <w:rPr>
          <w:szCs w:val="24"/>
        </w:rPr>
        <w:fldChar w:fldCharType="begin" w:fldLock="1"/>
      </w:r>
      <w:r w:rsidR="001266DD">
        <w:rPr>
          <w:szCs w:val="24"/>
        </w:rPr>
        <w:instrText xml:space="preserve"> REF _Ref222725776 \n \h </w:instrText>
      </w:r>
      <w:r w:rsidR="00A07A0A">
        <w:rPr>
          <w:szCs w:val="24"/>
        </w:rPr>
      </w:r>
      <w:r w:rsidR="00A07A0A">
        <w:rPr>
          <w:szCs w:val="24"/>
        </w:rPr>
        <w:fldChar w:fldCharType="separate"/>
      </w:r>
      <w:r w:rsidR="002F6DF5">
        <w:rPr>
          <w:szCs w:val="24"/>
        </w:rPr>
        <w:t>6</w:t>
      </w:r>
      <w:r w:rsidR="00A07A0A">
        <w:rPr>
          <w:szCs w:val="24"/>
        </w:rPr>
        <w:fldChar w:fldCharType="end"/>
      </w:r>
      <w:r w:rsidRPr="00D77A5B">
        <w:rPr>
          <w:szCs w:val="24"/>
        </w:rPr>
        <w:t xml:space="preserve"> below. Bidders may submit Pricing Information subject to the restrictions set forth below. The Pricing Information must be submitted and delivered according to the instructions on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Pr="00D77A5B">
        <w:rPr>
          <w:szCs w:val="24"/>
        </w:rPr>
        <w:t>.</w:t>
      </w:r>
    </w:p>
    <w:p w14:paraId="13E91422" w14:textId="77777777" w:rsidR="009913FA" w:rsidRPr="00C51D25" w:rsidRDefault="009913FA" w:rsidP="00161661">
      <w:pPr>
        <w:pStyle w:val="Heading4"/>
        <w:tabs>
          <w:tab w:val="num" w:pos="720"/>
        </w:tabs>
      </w:pPr>
      <w:r>
        <w:lastRenderedPageBreak/>
        <w:t>Bidder must submit P</w:t>
      </w:r>
      <w:r w:rsidRPr="00957816">
        <w:t xml:space="preserve">ricing Information in a </w:t>
      </w:r>
      <w:r>
        <w:t xml:space="preserve">monthly </w:t>
      </w:r>
      <w:r w:rsidRPr="00957816">
        <w:t xml:space="preserve">fixed </w:t>
      </w:r>
      <w:r>
        <w:t xml:space="preserve">bid </w:t>
      </w:r>
      <w:r w:rsidRPr="00957816">
        <w:t>price structure that can be evaluated on a cents/kWh basis</w:t>
      </w:r>
      <w:r>
        <w:t xml:space="preserve">, in accordance with the requirements set forth in Sections </w:t>
      </w:r>
      <w:r w:rsidR="00A07A0A">
        <w:fldChar w:fldCharType="begin" w:fldLock="1"/>
      </w:r>
      <w:r w:rsidR="00D77A5B">
        <w:instrText xml:space="preserve"> REF _Ref222722870 \n \h </w:instrText>
      </w:r>
      <w:r w:rsidR="00A07A0A">
        <w:fldChar w:fldCharType="separate"/>
      </w:r>
      <w:r w:rsidR="002F6DF5">
        <w:t>5</w:t>
      </w:r>
      <w:r w:rsidR="00A07A0A">
        <w:fldChar w:fldCharType="end"/>
      </w:r>
      <w:r>
        <w:t xml:space="preserve"> and </w:t>
      </w:r>
      <w:r w:rsidR="00A07A0A">
        <w:fldChar w:fldCharType="begin" w:fldLock="1"/>
      </w:r>
      <w:r w:rsidR="001266DD">
        <w:instrText xml:space="preserve"> REF _Ref222725776 \n \h </w:instrText>
      </w:r>
      <w:r w:rsidR="00A07A0A">
        <w:fldChar w:fldCharType="separate"/>
      </w:r>
      <w:r w:rsidR="002F6DF5">
        <w:t>6</w:t>
      </w:r>
      <w:r w:rsidR="00A07A0A">
        <w:fldChar w:fldCharType="end"/>
      </w:r>
      <w:r>
        <w:t xml:space="preserve"> of this RFP</w:t>
      </w:r>
      <w:r w:rsidRPr="00957816">
        <w:t>.</w:t>
      </w:r>
      <w:r>
        <w:t xml:space="preserve"> </w:t>
      </w:r>
      <w:r w:rsidR="005E33AA">
        <w:t xml:space="preserve">Monthly </w:t>
      </w:r>
      <w:r>
        <w:t>Pric</w:t>
      </w:r>
      <w:r w:rsidR="005E33AA">
        <w:t>es</w:t>
      </w:r>
      <w:r>
        <w:t xml:space="preserve"> will be rounded to the nearest thousandths of </w:t>
      </w:r>
      <w:r w:rsidRPr="00A532D1">
        <w:t xml:space="preserve">cents/kWh (i.e., three digits beyond the decimal point) prior to evaluation. </w:t>
      </w:r>
      <w:r w:rsidR="008C0BA7">
        <w:t>However, the load weighted average price across all customer classes may be expanded to additional decimal places if necessary to break a tie.</w:t>
      </w:r>
      <w:r w:rsidRPr="00A532D1">
        <w:t xml:space="preserve"> </w:t>
      </w:r>
    </w:p>
    <w:p w14:paraId="6FB625B4" w14:textId="77777777" w:rsidR="00970F45" w:rsidRDefault="00970F45" w:rsidP="00161661">
      <w:pPr>
        <w:pStyle w:val="Heading4"/>
        <w:tabs>
          <w:tab w:val="num" w:pos="720"/>
        </w:tabs>
      </w:pPr>
      <w:bookmarkStart w:id="14" w:name="_Ref222724220"/>
      <w:r>
        <w:t xml:space="preserve">For each Phase, Bidders may </w:t>
      </w:r>
      <w:r w:rsidR="007F001C" w:rsidRPr="007F001C">
        <w:rPr>
          <w:szCs w:val="24"/>
        </w:rPr>
        <w:t xml:space="preserve">submit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Pr="007F001C">
        <w:rPr>
          <w:szCs w:val="24"/>
        </w:rPr>
        <w:t>s</w:t>
      </w:r>
      <w:r>
        <w:t xml:space="preserve"> for any or all of the Service Terms identified in Section </w:t>
      </w:r>
      <w:r w:rsidR="00A07A0A">
        <w:fldChar w:fldCharType="begin" w:fldLock="1"/>
      </w:r>
      <w:r w:rsidR="007F001C">
        <w:instrText xml:space="preserve"> REF _Ref222818384 \n \h </w:instrText>
      </w:r>
      <w:r w:rsidR="00A07A0A">
        <w:fldChar w:fldCharType="separate"/>
      </w:r>
      <w:r w:rsidR="002F6DF5">
        <w:t>5.5</w:t>
      </w:r>
      <w:r w:rsidR="00A07A0A">
        <w:fldChar w:fldCharType="end"/>
      </w:r>
      <w:r>
        <w:t xml:space="preserve"> (for Standard Service) or Section </w:t>
      </w:r>
      <w:r w:rsidR="00A07A0A">
        <w:fldChar w:fldCharType="begin" w:fldLock="1"/>
      </w:r>
      <w:r w:rsidR="007F001C">
        <w:instrText xml:space="preserve"> REF _Ref222818405 \n \h </w:instrText>
      </w:r>
      <w:r w:rsidR="00A07A0A">
        <w:fldChar w:fldCharType="separate"/>
      </w:r>
      <w:r w:rsidR="002F6DF5">
        <w:t>6.5</w:t>
      </w:r>
      <w:r w:rsidR="00A07A0A">
        <w:fldChar w:fldCharType="end"/>
      </w:r>
      <w:r>
        <w:t xml:space="preserve"> (for LRS). Bidders may submit Pricing Information for any number of Slices (for Standard Service) or Blocks (for LRS) </w:t>
      </w:r>
      <w:r w:rsidR="00F7376A">
        <w:t>p</w:t>
      </w:r>
      <w:r w:rsidR="002432AF">
        <w:t>ursuant to</w:t>
      </w:r>
      <w:r w:rsidR="00F7376A">
        <w:t xml:space="preserve"> the financial </w:t>
      </w:r>
      <w:r w:rsidR="002432AF">
        <w:t>assurance requirements in Section 4.2</w:t>
      </w:r>
      <w:r>
        <w:t>.</w:t>
      </w:r>
    </w:p>
    <w:bookmarkEnd w:id="14"/>
    <w:p w14:paraId="39D163ED" w14:textId="79F7E7A7" w:rsidR="00970F45" w:rsidRDefault="003F674B" w:rsidP="00161661">
      <w:pPr>
        <w:pStyle w:val="Heading4"/>
        <w:tabs>
          <w:tab w:val="num" w:pos="720"/>
        </w:tabs>
      </w:pPr>
      <w:r>
        <w:t xml:space="preserve">Only Scenario A </w:t>
      </w:r>
      <w:r w:rsidR="004F0D43">
        <w:t xml:space="preserve">(described below) </w:t>
      </w:r>
      <w:r>
        <w:t>bids can be bid.</w:t>
      </w:r>
    </w:p>
    <w:p w14:paraId="30F3468D" w14:textId="77777777" w:rsidR="00970F45" w:rsidRDefault="003F674B" w:rsidP="00161661">
      <w:pPr>
        <w:pStyle w:val="Heading4"/>
        <w:tabs>
          <w:tab w:val="num" w:pos="720"/>
        </w:tabs>
      </w:pPr>
      <w:r>
        <w:t>There are no</w:t>
      </w:r>
      <w:r w:rsidR="00970F45">
        <w:t xml:space="preserve"> contingencies allowed. </w:t>
      </w:r>
      <w:r>
        <w:t xml:space="preserve">Pricing Information for each slice and/or LRS block is evaluated and awarded independently.  </w:t>
      </w:r>
      <w:r w:rsidR="00EE7477">
        <w:t xml:space="preserve">If a bid is selected, </w:t>
      </w:r>
      <w:r>
        <w:t>CL&amp;P may award as few as one slice/block or all slices submitted by the Bidder. Bidders may not limit or otherwise condition their bids.</w:t>
      </w:r>
    </w:p>
    <w:p w14:paraId="7FE665B0" w14:textId="77777777" w:rsidR="009913FA" w:rsidRDefault="009913FA" w:rsidP="00161661">
      <w:pPr>
        <w:pStyle w:val="Heading4"/>
        <w:tabs>
          <w:tab w:val="num" w:pos="720"/>
        </w:tabs>
      </w:pPr>
      <w:r w:rsidRPr="00280C41">
        <w:t xml:space="preserve">CL&amp;P may select from </w:t>
      </w:r>
      <w:r>
        <w:t xml:space="preserve">any of the Pricing Information submitted, and </w:t>
      </w:r>
      <w:r w:rsidRPr="00280C41">
        <w:t>in any order</w:t>
      </w:r>
      <w:r w:rsidRPr="005C4721">
        <w:t>.</w:t>
      </w:r>
    </w:p>
    <w:p w14:paraId="44D8024E" w14:textId="77777777" w:rsidR="009913FA" w:rsidRDefault="009913FA" w:rsidP="00161661">
      <w:pPr>
        <w:pStyle w:val="Heading4"/>
        <w:tabs>
          <w:tab w:val="num" w:pos="720"/>
        </w:tabs>
      </w:pPr>
      <w:r w:rsidRPr="00280C41">
        <w:t>CL&amp;P will base its evaluation</w:t>
      </w:r>
      <w:r>
        <w:t>s</w:t>
      </w:r>
      <w:r w:rsidRPr="00280C41">
        <w:t xml:space="preserve"> on </w:t>
      </w:r>
      <w:r>
        <w:t xml:space="preserve">the </w:t>
      </w:r>
      <w:r w:rsidRPr="00280C41">
        <w:t>weighted average monthly price</w:t>
      </w:r>
      <w:r>
        <w:t xml:space="preserve"> computed using the weighting factors provided on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003F674B">
        <w:t>.</w:t>
      </w:r>
      <w:r w:rsidRPr="00280C41">
        <w:t xml:space="preserve"> </w:t>
      </w:r>
      <w:r>
        <w:t xml:space="preserve">Consistent with the provisions of Sections </w:t>
      </w:r>
      <w:r w:rsidR="00A07A0A">
        <w:fldChar w:fldCharType="begin" w:fldLock="1"/>
      </w:r>
      <w:r w:rsidR="0098708B">
        <w:instrText xml:space="preserve"> REF _Ref222724234 \n \h </w:instrText>
      </w:r>
      <w:r w:rsidR="00A07A0A">
        <w:fldChar w:fldCharType="separate"/>
      </w:r>
      <w:r w:rsidR="002F6DF5">
        <w:t>7.2</w:t>
      </w:r>
      <w:r w:rsidR="00A07A0A">
        <w:fldChar w:fldCharType="end"/>
      </w:r>
      <w:r>
        <w:t xml:space="preserve"> and </w:t>
      </w:r>
      <w:r w:rsidR="00A07A0A">
        <w:fldChar w:fldCharType="begin" w:fldLock="1"/>
      </w:r>
      <w:r w:rsidR="0098708B">
        <w:instrText xml:space="preserve"> REF _Ref222724241 \n \h </w:instrText>
      </w:r>
      <w:r w:rsidR="00A07A0A">
        <w:fldChar w:fldCharType="separate"/>
      </w:r>
      <w:r w:rsidR="002F6DF5">
        <w:t>7.3</w:t>
      </w:r>
      <w:r w:rsidR="00A07A0A">
        <w:fldChar w:fldCharType="end"/>
      </w:r>
      <w:r>
        <w:t xml:space="preserve"> below, the weighting factors included on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0098708B">
        <w:rPr>
          <w:szCs w:val="24"/>
        </w:rPr>
        <w:t xml:space="preserve"> </w:t>
      </w:r>
      <w:r>
        <w:t xml:space="preserve">are for evaluation purposes only and should not be viewed by Bidders as any indication of the quantity of Standard Service Requirements or LRS Requirements, and </w:t>
      </w:r>
      <w:r w:rsidRPr="00906074">
        <w:t>CL&amp;P shall have no liability or responsibility to any entity resulting from use of th</w:t>
      </w:r>
      <w:r>
        <w:t>ese weighting factors</w:t>
      </w:r>
      <w:r w:rsidRPr="00906074">
        <w:t>.</w:t>
      </w:r>
    </w:p>
    <w:p w14:paraId="2DDD3D6F" w14:textId="77777777" w:rsidR="009913FA" w:rsidRPr="00280C41" w:rsidRDefault="009913FA" w:rsidP="00161661">
      <w:pPr>
        <w:pStyle w:val="Heading4"/>
        <w:tabs>
          <w:tab w:val="num" w:pos="720"/>
        </w:tabs>
      </w:pPr>
      <w:bookmarkStart w:id="15" w:name="_Ref222731040"/>
      <w:r w:rsidRPr="00A2068A">
        <w:t xml:space="preserve">Upon </w:t>
      </w:r>
      <w:r>
        <w:t xml:space="preserve">notification by telephone and/or electronic mail of its </w:t>
      </w:r>
      <w:r w:rsidRPr="00A2068A">
        <w:t>selection as a winning Bidder, Bidder agrees that the Pricing Information component</w:t>
      </w:r>
      <w:r>
        <w:t>(s)</w:t>
      </w:r>
      <w:r w:rsidRPr="00A2068A">
        <w:t xml:space="preserve"> of its Bid</w:t>
      </w:r>
      <w:r>
        <w:t>(s)</w:t>
      </w:r>
      <w:r w:rsidRPr="00A2068A">
        <w:t xml:space="preserve"> shall remain binding until reflected in fully executed </w:t>
      </w:r>
      <w:r>
        <w:t xml:space="preserve">Service Attachment(s) to the </w:t>
      </w:r>
      <w:r w:rsidRPr="00A2068A">
        <w:t>Standard Contract</w:t>
      </w:r>
      <w:r>
        <w:t>.</w:t>
      </w:r>
      <w:bookmarkEnd w:id="15"/>
    </w:p>
    <w:p w14:paraId="1B8A8FA9" w14:textId="77777777" w:rsidR="00EA75BF" w:rsidRPr="00866308" w:rsidRDefault="00EA75BF" w:rsidP="00161661">
      <w:pPr>
        <w:pStyle w:val="Heading1"/>
        <w:rPr>
          <w:rFonts w:ascii="Times New Roman Bold" w:hAnsi="Times New Roman Bold"/>
          <w:caps/>
        </w:rPr>
      </w:pPr>
      <w:bookmarkStart w:id="16" w:name="_Ref222724002"/>
      <w:bookmarkEnd w:id="6"/>
      <w:r w:rsidRPr="00866308">
        <w:rPr>
          <w:rFonts w:ascii="Times New Roman Bold" w:hAnsi="Times New Roman Bold"/>
          <w:caps/>
        </w:rPr>
        <w:t xml:space="preserve">Bidding </w:t>
      </w:r>
      <w:r w:rsidR="009A1237">
        <w:rPr>
          <w:rFonts w:ascii="Times New Roman Bold" w:hAnsi="Times New Roman Bold"/>
          <w:caps/>
        </w:rPr>
        <w:t>SCENARIO</w:t>
      </w:r>
      <w:r w:rsidR="007732D4">
        <w:rPr>
          <w:rFonts w:ascii="Times New Roman Bold" w:hAnsi="Times New Roman Bold"/>
          <w:caps/>
        </w:rPr>
        <w:t>S</w:t>
      </w:r>
      <w:bookmarkEnd w:id="16"/>
    </w:p>
    <w:p w14:paraId="2DB6130C" w14:textId="77777777" w:rsidR="005B3E03" w:rsidRPr="00362DC3" w:rsidRDefault="005B3E03" w:rsidP="00450545">
      <w:pPr>
        <w:pStyle w:val="Heading2"/>
        <w:tabs>
          <w:tab w:val="clear" w:pos="4140"/>
          <w:tab w:val="num" w:pos="720"/>
        </w:tabs>
        <w:ind w:left="1350"/>
        <w:rPr>
          <w:b/>
          <w:sz w:val="28"/>
        </w:rPr>
      </w:pPr>
      <w:r w:rsidRPr="00600009">
        <w:rPr>
          <w:b/>
          <w:smallCaps/>
          <w:szCs w:val="22"/>
        </w:rPr>
        <w:t>Scenario A and Scenario B</w:t>
      </w:r>
      <w:r w:rsidRPr="00600009">
        <w:rPr>
          <w:smallCaps/>
          <w:szCs w:val="22"/>
        </w:rPr>
        <w:t xml:space="preserve">.  </w:t>
      </w:r>
      <w:r>
        <w:t xml:space="preserve">CL&amp;P is seeking proposals to deliver Standard Service and LRS </w:t>
      </w:r>
      <w:r w:rsidR="007732D4">
        <w:t xml:space="preserve">only </w:t>
      </w:r>
      <w:r>
        <w:t xml:space="preserve">under </w:t>
      </w:r>
      <w:r w:rsidR="007732D4">
        <w:t>Scenario A.</w:t>
      </w:r>
    </w:p>
    <w:p w14:paraId="3D05863B" w14:textId="77777777" w:rsidR="005B3E03" w:rsidRPr="005E6505" w:rsidRDefault="005B3E03" w:rsidP="00161661">
      <w:pPr>
        <w:pStyle w:val="Heading3"/>
        <w:tabs>
          <w:tab w:val="num" w:pos="720"/>
        </w:tabs>
      </w:pPr>
      <w:r>
        <w:rPr>
          <w:b/>
        </w:rPr>
        <w:t>Scenario A –</w:t>
      </w:r>
      <w:r>
        <w:t xml:space="preserve"> W</w:t>
      </w:r>
      <w:r w:rsidRPr="005E6505">
        <w:t>inning Bidder</w:t>
      </w:r>
      <w:r>
        <w:t>(s)</w:t>
      </w:r>
      <w:r w:rsidRPr="005E6505">
        <w:t xml:space="preserve"> assume</w:t>
      </w:r>
      <w:r>
        <w:t>(</w:t>
      </w:r>
      <w:r w:rsidRPr="005E6505">
        <w:t>s</w:t>
      </w:r>
      <w:r>
        <w:t>)</w:t>
      </w:r>
      <w:r w:rsidRPr="005E6505">
        <w:t xml:space="preserve"> </w:t>
      </w:r>
      <w:r>
        <w:t>the</w:t>
      </w:r>
      <w:r w:rsidRPr="005E6505">
        <w:t xml:space="preserve"> load obligation</w:t>
      </w:r>
      <w:r>
        <w:t>(s)</w:t>
      </w:r>
      <w:r w:rsidRPr="005E6505">
        <w:t xml:space="preserve"> at the CL&amp;P Metering Domains and will assume all locational marginal price (“LMP”) costs.</w:t>
      </w:r>
    </w:p>
    <w:p w14:paraId="17FB5B3B" w14:textId="77777777" w:rsidR="005B3E03" w:rsidRDefault="005B3E03" w:rsidP="00161661">
      <w:pPr>
        <w:pStyle w:val="Heading3"/>
        <w:tabs>
          <w:tab w:val="num" w:pos="720"/>
        </w:tabs>
      </w:pPr>
      <w:r w:rsidRPr="005B3E03">
        <w:rPr>
          <w:b/>
        </w:rPr>
        <w:t>Scenario B</w:t>
      </w:r>
      <w:r w:rsidRPr="005E6505">
        <w:t xml:space="preserve"> – </w:t>
      </w:r>
      <w:r w:rsidR="009A1237">
        <w:t>CL&amp;P is not soliciting for Scenario B bids.</w:t>
      </w:r>
    </w:p>
    <w:p w14:paraId="20E79916" w14:textId="77777777" w:rsidR="006A449E" w:rsidRPr="007E775C" w:rsidRDefault="006A449E" w:rsidP="00161661">
      <w:pPr>
        <w:pStyle w:val="Heading1"/>
        <w:rPr>
          <w:rFonts w:ascii="Times New Roman Bold" w:hAnsi="Times New Roman Bold"/>
          <w:caps/>
        </w:rPr>
      </w:pPr>
      <w:bookmarkStart w:id="17" w:name="_Ref222723444"/>
      <w:r w:rsidRPr="007E775C">
        <w:rPr>
          <w:rFonts w:ascii="Times New Roman Bold" w:hAnsi="Times New Roman Bold"/>
          <w:caps/>
        </w:rPr>
        <w:lastRenderedPageBreak/>
        <w:t>Qualified Bidder Requirements</w:t>
      </w:r>
      <w:bookmarkEnd w:id="17"/>
    </w:p>
    <w:p w14:paraId="6FE8B2BD" w14:textId="1E6013A0" w:rsidR="007E775C" w:rsidRPr="00906074" w:rsidRDefault="007E775C" w:rsidP="00450545">
      <w:pPr>
        <w:pStyle w:val="Heading2"/>
        <w:tabs>
          <w:tab w:val="clear" w:pos="4140"/>
          <w:tab w:val="num" w:pos="720"/>
        </w:tabs>
        <w:ind w:left="1440"/>
      </w:pPr>
      <w:bookmarkStart w:id="18" w:name="_Ref163536743"/>
      <w:r w:rsidRPr="007E775C">
        <w:rPr>
          <w:b/>
          <w:smallCaps/>
        </w:rPr>
        <w:t>New England Control Area Requirements.</w:t>
      </w:r>
      <w:r w:rsidRPr="00906074">
        <w:t xml:space="preserve">  </w:t>
      </w:r>
      <w:r w:rsidRPr="00D5141F">
        <w:rPr>
          <w:szCs w:val="24"/>
        </w:rPr>
        <w:t xml:space="preserve">In </w:t>
      </w:r>
      <w:r w:rsidR="00FC08BF">
        <w:fldChar w:fldCharType="begin" w:fldLock="1"/>
      </w:r>
      <w:r w:rsidR="00FC08BF">
        <w:instrText xml:space="preserve"> REF _Ref222718349 \h  \* MERGEFORMAT </w:instrText>
      </w:r>
      <w:r w:rsidR="00FC08BF">
        <w:fldChar w:fldCharType="separate"/>
      </w:r>
      <w:r w:rsidR="002F6DF5" w:rsidRPr="002F6DF5">
        <w:rPr>
          <w:szCs w:val="24"/>
        </w:rPr>
        <w:t>Form I</w:t>
      </w:r>
      <w:r w:rsidR="00FC08BF">
        <w:fldChar w:fldCharType="end"/>
      </w:r>
      <w:r w:rsidRPr="00906074">
        <w:t xml:space="preserve">, Bidder must </w:t>
      </w:r>
      <w:r w:rsidR="006435B1">
        <w:t>certify</w:t>
      </w:r>
      <w:r w:rsidRPr="00906074">
        <w:t xml:space="preserve"> that it has</w:t>
      </w:r>
      <w:r w:rsidR="006435B1">
        <w:t xml:space="preserve"> or will have in place</w:t>
      </w:r>
      <w:r w:rsidRPr="00906074">
        <w:t xml:space="preserve"> a Market Participant Service Agreement</w:t>
      </w:r>
      <w:r w:rsidR="00351046">
        <w:t xml:space="preserve"> and settlement account</w:t>
      </w:r>
      <w:r w:rsidR="001333F5">
        <w:t xml:space="preserve"> established with ISO-NE</w:t>
      </w:r>
      <w:r w:rsidRPr="00906074">
        <w:t>, and will be subject to the ISO</w:t>
      </w:r>
      <w:r w:rsidR="00475C99">
        <w:t>-NE</w:t>
      </w:r>
      <w:r w:rsidRPr="00906074">
        <w:t xml:space="preserve"> Billing Policy.</w:t>
      </w:r>
    </w:p>
    <w:p w14:paraId="4D1DDD04" w14:textId="77777777" w:rsidR="007E775C" w:rsidRPr="001606AD" w:rsidRDefault="007E775C" w:rsidP="00450545">
      <w:pPr>
        <w:pStyle w:val="Heading2"/>
        <w:tabs>
          <w:tab w:val="clear" w:pos="4140"/>
          <w:tab w:val="num" w:pos="720"/>
        </w:tabs>
        <w:ind w:left="1440"/>
      </w:pPr>
      <w:bookmarkStart w:id="19" w:name="_Ref222724515"/>
      <w:r w:rsidRPr="007E775C">
        <w:rPr>
          <w:b/>
          <w:smallCaps/>
        </w:rPr>
        <w:t>Financial Requirements to Bid.</w:t>
      </w:r>
      <w:r w:rsidRPr="00906074">
        <w:t xml:space="preserve">  Financial performance assurance requirements are designed to achieve two goals:  (i) to determine Bidder’s eligibility to bid, and (ii) to protect CL&amp;P and Retail Customers from non-performance risks of winning Bidder(s). Bidder must demonstrate in its Bid that it has the financial resources and experience to meet the terms and conditions of</w:t>
      </w:r>
      <w:r w:rsidRPr="001606AD">
        <w:t xml:space="preserve"> the </w:t>
      </w:r>
      <w:r>
        <w:t>Standard Contract if selected as a winner Bidder</w:t>
      </w:r>
      <w:r w:rsidRPr="001606AD">
        <w:t>. A Bidder will be able to establish its financial qualifications for participating in the solicitation in the following ways:</w:t>
      </w:r>
      <w:bookmarkEnd w:id="19"/>
    </w:p>
    <w:p w14:paraId="0DB4D313" w14:textId="58E1FD40" w:rsidR="007E775C" w:rsidRPr="00971C0E" w:rsidRDefault="007E775C" w:rsidP="00161661">
      <w:pPr>
        <w:pStyle w:val="Heading3"/>
        <w:tabs>
          <w:tab w:val="num" w:pos="720"/>
        </w:tabs>
      </w:pPr>
      <w:r w:rsidRPr="00971C0E">
        <w:rPr>
          <w:b/>
        </w:rPr>
        <w:t>Demonstrate Investment Grade Company Status.</w:t>
      </w:r>
      <w:r w:rsidRPr="00971C0E">
        <w:t xml:space="preserve">  </w:t>
      </w:r>
      <w:r w:rsidR="002906A9" w:rsidRPr="00971C0E">
        <w:t xml:space="preserve">For purposes of this RFP, a qualifying “Investment Grade Bidder” is a Bidder that can demonstrate Investment Grade Company status, or a Bidder whose Guarantor can demonstrate such status.  “Investment Grade Company” means a company that possesses a senior unsecured long-term debt rating of “Baa3” or better from Moody’s </w:t>
      </w:r>
      <w:r w:rsidR="00A260E6">
        <w:t>Ratings</w:t>
      </w:r>
      <w:r w:rsidR="002906A9" w:rsidRPr="00971C0E">
        <w:t xml:space="preserve"> or “BBB-” or better from either S</w:t>
      </w:r>
      <w:r w:rsidR="00A260E6">
        <w:t>&amp;P Global Ratings</w:t>
      </w:r>
      <w:r w:rsidR="002906A9" w:rsidRPr="00971C0E">
        <w:t xml:space="preserve"> or Fitch Ratings; or if Seller or Guarantor does not have a rating for its senior unsecured long-term debt, then its rating then assigned to Seller or Guarantor as an issuer and/or corporate credit rating by S&amp;P, Moody’s, or Fitch is “Baa3” or “BBB-”.  If there are split ratings, the lowest rating will apply.  A Bidder wishing to qualify as an Investment Grade Bidder must provide one of the following</w:t>
      </w:r>
      <w:r w:rsidRPr="00971C0E">
        <w:t>:</w:t>
      </w:r>
    </w:p>
    <w:p w14:paraId="6D12339A" w14:textId="77777777" w:rsidR="007E775C" w:rsidRPr="00971C0E" w:rsidRDefault="007E775C" w:rsidP="00161661">
      <w:pPr>
        <w:pStyle w:val="Heading4"/>
        <w:tabs>
          <w:tab w:val="num" w:pos="720"/>
        </w:tabs>
      </w:pPr>
      <w:r w:rsidRPr="00971C0E">
        <w:t xml:space="preserve">If Bidder has </w:t>
      </w:r>
      <w:r w:rsidRPr="00971C0E">
        <w:rPr>
          <w:szCs w:val="24"/>
        </w:rPr>
        <w:t xml:space="preserve">Investment Grade Company status, </w:t>
      </w:r>
      <w:r w:rsidR="00BD2CE9" w:rsidRPr="00971C0E">
        <w:rPr>
          <w:szCs w:val="24"/>
        </w:rPr>
        <w:t xml:space="preserve">a completed and executed </w:t>
      </w:r>
      <w:r w:rsidR="00FC08BF" w:rsidRPr="00971C0E">
        <w:fldChar w:fldCharType="begin" w:fldLock="1"/>
      </w:r>
      <w:r w:rsidR="00FC08BF" w:rsidRPr="00971C0E">
        <w:instrText xml:space="preserve"> REF _Ref222718349 \h  \* MERGEFORMAT </w:instrText>
      </w:r>
      <w:r w:rsidR="00FC08BF" w:rsidRPr="00971C0E">
        <w:fldChar w:fldCharType="separate"/>
      </w:r>
      <w:r w:rsidR="002F6DF5" w:rsidRPr="00971C0E">
        <w:rPr>
          <w:szCs w:val="24"/>
        </w:rPr>
        <w:t>Form I</w:t>
      </w:r>
      <w:r w:rsidR="00FC08BF" w:rsidRPr="00971C0E">
        <w:fldChar w:fldCharType="end"/>
      </w:r>
      <w:r w:rsidRPr="00971C0E">
        <w:rPr>
          <w:szCs w:val="24"/>
        </w:rPr>
        <w:t>, Bidder’s Certificate; or</w:t>
      </w:r>
    </w:p>
    <w:p w14:paraId="6E528185" w14:textId="77777777" w:rsidR="007E775C" w:rsidRPr="00971C0E" w:rsidRDefault="007E775C" w:rsidP="00161661">
      <w:pPr>
        <w:pStyle w:val="Heading4"/>
        <w:tabs>
          <w:tab w:val="num" w:pos="720"/>
        </w:tabs>
      </w:pPr>
      <w:r w:rsidRPr="00971C0E">
        <w:t xml:space="preserve">If Bidder </w:t>
      </w:r>
      <w:r w:rsidRPr="00971C0E">
        <w:rPr>
          <w:szCs w:val="24"/>
        </w:rPr>
        <w:t xml:space="preserve">has a Guarantor, (1) </w:t>
      </w:r>
      <w:r w:rsidR="00BD2CE9" w:rsidRPr="00971C0E">
        <w:rPr>
          <w:szCs w:val="24"/>
        </w:rPr>
        <w:t xml:space="preserve">a completed and executed </w:t>
      </w:r>
      <w:r w:rsidR="00FC08BF" w:rsidRPr="00971C0E">
        <w:fldChar w:fldCharType="begin" w:fldLock="1"/>
      </w:r>
      <w:r w:rsidR="00FC08BF" w:rsidRPr="00971C0E">
        <w:instrText xml:space="preserve"> REF _Ref222718349 \h  \* MERGEFORMAT </w:instrText>
      </w:r>
      <w:r w:rsidR="00FC08BF" w:rsidRPr="00971C0E">
        <w:fldChar w:fldCharType="separate"/>
      </w:r>
      <w:r w:rsidR="002F6DF5" w:rsidRPr="00971C0E">
        <w:rPr>
          <w:szCs w:val="24"/>
        </w:rPr>
        <w:t>Form I</w:t>
      </w:r>
      <w:r w:rsidR="00FC08BF" w:rsidRPr="00971C0E">
        <w:fldChar w:fldCharType="end"/>
      </w:r>
      <w:r w:rsidR="00D5141F" w:rsidRPr="00971C0E">
        <w:rPr>
          <w:szCs w:val="24"/>
        </w:rPr>
        <w:t xml:space="preserve"> </w:t>
      </w:r>
      <w:r w:rsidRPr="00971C0E">
        <w:rPr>
          <w:szCs w:val="24"/>
        </w:rPr>
        <w:t xml:space="preserve">and (2) a Guaranty in </w:t>
      </w:r>
      <w:r w:rsidR="009D52AE" w:rsidRPr="00971C0E">
        <w:rPr>
          <w:szCs w:val="24"/>
        </w:rPr>
        <w:t xml:space="preserve">the form </w:t>
      </w:r>
      <w:r w:rsidR="00553AB6" w:rsidRPr="00971C0E">
        <w:rPr>
          <w:szCs w:val="24"/>
        </w:rPr>
        <w:t xml:space="preserve">of </w:t>
      </w:r>
      <w:r w:rsidR="00FC08BF" w:rsidRPr="00971C0E">
        <w:fldChar w:fldCharType="begin" w:fldLock="1"/>
      </w:r>
      <w:r w:rsidR="00FC08BF" w:rsidRPr="00971C0E">
        <w:instrText xml:space="preserve"> REF _Ref222718390 \h  \* MERGEFORMAT </w:instrText>
      </w:r>
      <w:r w:rsidR="00FC08BF" w:rsidRPr="00971C0E">
        <w:fldChar w:fldCharType="separate"/>
      </w:r>
      <w:r w:rsidR="002F6DF5" w:rsidRPr="00971C0E">
        <w:rPr>
          <w:szCs w:val="24"/>
        </w:rPr>
        <w:t xml:space="preserve">Form </w:t>
      </w:r>
      <w:r w:rsidR="002F6DF5" w:rsidRPr="00971C0E">
        <w:rPr>
          <w:noProof/>
          <w:szCs w:val="24"/>
        </w:rPr>
        <w:t>VI</w:t>
      </w:r>
      <w:r w:rsidR="00FC08BF" w:rsidRPr="00971C0E">
        <w:fldChar w:fldCharType="end"/>
      </w:r>
      <w:r w:rsidR="00BD2CE9" w:rsidRPr="00971C0E">
        <w:rPr>
          <w:szCs w:val="24"/>
        </w:rPr>
        <w:t xml:space="preserve">, the Standard Guaranty, </w:t>
      </w:r>
      <w:r w:rsidRPr="00971C0E">
        <w:rPr>
          <w:szCs w:val="24"/>
        </w:rPr>
        <w:t>executed</w:t>
      </w:r>
      <w:r w:rsidRPr="00971C0E">
        <w:t xml:space="preserve"> by such Guarantor guaranteeing all of Bidder’s payment obligations associated with this solicitation to CL&amp;P, including, but not limited to, any obligations under the Standard Contract.</w:t>
      </w:r>
    </w:p>
    <w:p w14:paraId="6E3FBEC7" w14:textId="299A076B" w:rsidR="007E775C" w:rsidRPr="00971C0E" w:rsidRDefault="007E775C" w:rsidP="00161661">
      <w:pPr>
        <w:pStyle w:val="Heading3"/>
        <w:tabs>
          <w:tab w:val="num" w:pos="720"/>
        </w:tabs>
      </w:pPr>
      <w:bookmarkStart w:id="20" w:name="_Ref222723868"/>
      <w:r w:rsidRPr="00971C0E">
        <w:rPr>
          <w:b/>
        </w:rPr>
        <w:t>Provide Alternative Acceptable Financial Assurance.</w:t>
      </w:r>
      <w:r w:rsidRPr="00971C0E">
        <w:t xml:space="preserve">  A Bidder that cannot establish Investment Grade Bidder status will qualify for participation in the solicitation only if such Bidder provides, in advance of submitting Pricing Information, </w:t>
      </w:r>
      <w:r w:rsidR="00D63F93">
        <w:t xml:space="preserve">adequate financial information demonstrating </w:t>
      </w:r>
      <w:r w:rsidR="00705E2C">
        <w:t xml:space="preserve">creditworthiness and ability to perform and also </w:t>
      </w:r>
      <w:r w:rsidRPr="00971C0E">
        <w:t xml:space="preserve">financial assurance in the form of a Letter of Credit or other acceptable security that CL&amp;P in its sole discretion deems to be sufficient to secure all of Bidder’s obligations associated with this solicitation to CL&amp;P, including, but not limited to, any obligations under the Standard Contract. Such financial assurance shall </w:t>
      </w:r>
      <w:r w:rsidR="006339BB" w:rsidRPr="00971C0E">
        <w:t xml:space="preserve">initially </w:t>
      </w:r>
      <w:r w:rsidRPr="00971C0E">
        <w:t xml:space="preserve">be equal to </w:t>
      </w:r>
      <w:r w:rsidR="00306A78" w:rsidRPr="00971C0E">
        <w:t xml:space="preserve">five </w:t>
      </w:r>
      <w:r w:rsidRPr="00971C0E">
        <w:t>million dollars ($</w:t>
      </w:r>
      <w:r w:rsidR="00306A78" w:rsidRPr="00971C0E">
        <w:t>5</w:t>
      </w:r>
      <w:r w:rsidRPr="00971C0E">
        <w:t>,</w:t>
      </w:r>
      <w:r w:rsidR="00306A78" w:rsidRPr="00971C0E">
        <w:t>0</w:t>
      </w:r>
      <w:r w:rsidRPr="00971C0E">
        <w:t>00,000)</w:t>
      </w:r>
      <w:r w:rsidR="00C30323" w:rsidRPr="00971C0E">
        <w:t xml:space="preserve"> if bidding on Standard Service</w:t>
      </w:r>
      <w:r w:rsidR="006339BB" w:rsidRPr="00971C0E">
        <w:t xml:space="preserve"> (and also LRS)</w:t>
      </w:r>
      <w:r w:rsidR="006D1886" w:rsidRPr="00971C0E">
        <w:t xml:space="preserve">, or </w:t>
      </w:r>
      <w:r w:rsidR="00C30323" w:rsidRPr="00971C0E">
        <w:t xml:space="preserve">be equal to </w:t>
      </w:r>
      <w:r w:rsidR="006D1886" w:rsidRPr="00971C0E">
        <w:t>one million dollars ($1,000,000) if Bidder is bidding only on LRS</w:t>
      </w:r>
      <w:r w:rsidRPr="00971C0E">
        <w:t xml:space="preserve">. </w:t>
      </w:r>
      <w:r w:rsidR="006339BB" w:rsidRPr="00971C0E">
        <w:t xml:space="preserve">Bidder may submit Pricing Information for all slices being procured provided that the financial assurance may </w:t>
      </w:r>
      <w:r w:rsidR="006339BB" w:rsidRPr="00971C0E">
        <w:lastRenderedPageBreak/>
        <w:t xml:space="preserve">be adjusted up or down according to the </w:t>
      </w:r>
      <w:r w:rsidR="003D2CC9" w:rsidRPr="00971C0E">
        <w:t>credit and security requirements of the Standard C</w:t>
      </w:r>
      <w:r w:rsidR="006339BB" w:rsidRPr="00971C0E">
        <w:t>ontract depending upon how many bids are awarded to the Bidder.</w:t>
      </w:r>
      <w:r w:rsidR="007C3195" w:rsidRPr="00971C0E">
        <w:t xml:space="preserve">  </w:t>
      </w:r>
      <w:r w:rsidRPr="00971C0E">
        <w:t>If such a Bidder is not deemed to be a winning Bidder, this financial assurance will be returned promptly provided that Bidder has met its obligations under this RFP.</w:t>
      </w:r>
      <w:bookmarkEnd w:id="20"/>
    </w:p>
    <w:p w14:paraId="1E86D50D" w14:textId="77777777" w:rsidR="00E76024" w:rsidRPr="00971C0E" w:rsidRDefault="006236F1" w:rsidP="00450545">
      <w:pPr>
        <w:pStyle w:val="Heading2"/>
        <w:tabs>
          <w:tab w:val="clear" w:pos="4140"/>
          <w:tab w:val="num" w:pos="720"/>
        </w:tabs>
        <w:ind w:left="1350"/>
      </w:pPr>
      <w:bookmarkStart w:id="21" w:name="_Ref222723895"/>
      <w:bookmarkStart w:id="22" w:name="_Ref222724844"/>
      <w:r w:rsidRPr="00971C0E">
        <w:rPr>
          <w:b/>
        </w:rPr>
        <w:t xml:space="preserve">STANDARD SERVICE </w:t>
      </w:r>
      <w:r w:rsidR="007E775C" w:rsidRPr="00971C0E">
        <w:rPr>
          <w:b/>
        </w:rPr>
        <w:t>BID LETTER OF CREDIT.</w:t>
      </w:r>
      <w:r w:rsidR="007E775C" w:rsidRPr="00971C0E">
        <w:t xml:space="preserve">  </w:t>
      </w:r>
      <w:bookmarkEnd w:id="21"/>
      <w:r w:rsidR="00F6559F" w:rsidRPr="00971C0E">
        <w:t xml:space="preserve">CL&amp;P </w:t>
      </w:r>
      <w:r w:rsidR="00FC08BF" w:rsidRPr="00971C0E">
        <w:t>does not</w:t>
      </w:r>
      <w:r w:rsidR="00F6559F" w:rsidRPr="00971C0E">
        <w:t xml:space="preserve"> require a </w:t>
      </w:r>
      <w:r w:rsidR="006C55D1" w:rsidRPr="00971C0E">
        <w:t xml:space="preserve">separate </w:t>
      </w:r>
      <w:r w:rsidR="00F6559F" w:rsidRPr="00971C0E">
        <w:t>Bid Letter of Credit</w:t>
      </w:r>
      <w:r w:rsidR="006C55D1" w:rsidRPr="00971C0E">
        <w:t xml:space="preserve"> beyond what is required in Sections 4.2.1 or 4.2.2</w:t>
      </w:r>
      <w:r w:rsidR="00F6559F" w:rsidRPr="00971C0E">
        <w:t>.</w:t>
      </w:r>
      <w:bookmarkEnd w:id="22"/>
    </w:p>
    <w:p w14:paraId="35A817D5" w14:textId="77777777" w:rsidR="00F46419" w:rsidRPr="003C41EF" w:rsidRDefault="00F46419" w:rsidP="00161661">
      <w:pPr>
        <w:pStyle w:val="Heading1"/>
        <w:rPr>
          <w:rFonts w:ascii="Times New Roman Bold" w:hAnsi="Times New Roman Bold"/>
          <w:caps/>
        </w:rPr>
      </w:pPr>
      <w:bookmarkStart w:id="23" w:name="_Ref222722870"/>
      <w:bookmarkStart w:id="24" w:name="_Ref131844130"/>
      <w:bookmarkEnd w:id="18"/>
      <w:r w:rsidRPr="003C41EF">
        <w:rPr>
          <w:rFonts w:ascii="Times New Roman Bold" w:hAnsi="Times New Roman Bold"/>
          <w:caps/>
        </w:rPr>
        <w:t>Standard Service</w:t>
      </w:r>
      <w:bookmarkEnd w:id="23"/>
    </w:p>
    <w:p w14:paraId="0CA7247E" w14:textId="66DDA502" w:rsidR="001350F1" w:rsidRPr="00906074" w:rsidRDefault="001350F1" w:rsidP="00450545">
      <w:pPr>
        <w:pStyle w:val="Heading2"/>
        <w:tabs>
          <w:tab w:val="clear" w:pos="4140"/>
          <w:tab w:val="num" w:pos="720"/>
        </w:tabs>
        <w:ind w:left="1350"/>
      </w:pPr>
      <w:r w:rsidRPr="00906074">
        <w:rPr>
          <w:b/>
          <w:smallCaps/>
          <w:szCs w:val="22"/>
        </w:rPr>
        <w:t>Standard Service.</w:t>
      </w:r>
      <w:r w:rsidRPr="00906074">
        <w:t xml:space="preserve">  Standard Service is provided to the Customers pursuant to Section 16-244c of the Connecticut General Statutes. </w:t>
      </w:r>
    </w:p>
    <w:p w14:paraId="032FAEA6" w14:textId="77777777" w:rsidR="001350F1" w:rsidRPr="00906074" w:rsidRDefault="001350F1" w:rsidP="00450545">
      <w:pPr>
        <w:pStyle w:val="Heading2"/>
        <w:tabs>
          <w:tab w:val="clear" w:pos="4140"/>
          <w:tab w:val="num" w:pos="720"/>
          <w:tab w:val="left" w:pos="3780"/>
        </w:tabs>
        <w:ind w:left="1350"/>
        <w:rPr>
          <w:szCs w:val="22"/>
        </w:rPr>
      </w:pPr>
      <w:r w:rsidRPr="00906074">
        <w:rPr>
          <w:b/>
          <w:smallCaps/>
          <w:szCs w:val="22"/>
        </w:rPr>
        <w:t>Standard Service Slice.</w:t>
      </w:r>
      <w:r w:rsidRPr="00906074">
        <w:t xml:space="preserve">  </w:t>
      </w:r>
      <w:r>
        <w:t>T</w:t>
      </w:r>
      <w:r w:rsidRPr="00906074">
        <w:t xml:space="preserve">he winning Bidder(s) will be required to supply a fixed, specified percentage of CL&amp;P's Standard Service Requirements for each successfully bid upon Slice of Standard Service Load. Bidders may submit Bid(s) on any or all Standard Service Slices, subject to the Financial Requirements set forth in Section </w:t>
      </w:r>
      <w:r w:rsidR="00A07A0A">
        <w:fldChar w:fldCharType="begin" w:fldLock="1"/>
      </w:r>
      <w:r w:rsidR="005438F6">
        <w:instrText xml:space="preserve"> REF _Ref222723444 \n \h </w:instrText>
      </w:r>
      <w:r w:rsidR="00A07A0A">
        <w:fldChar w:fldCharType="separate"/>
      </w:r>
      <w:r w:rsidR="002F6DF5">
        <w:t>4</w:t>
      </w:r>
      <w:r w:rsidR="00A07A0A">
        <w:fldChar w:fldCharType="end"/>
      </w:r>
      <w:r w:rsidRPr="00906074">
        <w:t xml:space="preserve"> of this RFP. </w:t>
      </w:r>
    </w:p>
    <w:p w14:paraId="574BC49C" w14:textId="60102D4B" w:rsidR="001350F1" w:rsidRPr="00906074" w:rsidRDefault="001350F1" w:rsidP="00450545">
      <w:pPr>
        <w:pStyle w:val="Heading2"/>
        <w:tabs>
          <w:tab w:val="clear" w:pos="4140"/>
          <w:tab w:val="num" w:pos="720"/>
          <w:tab w:val="num" w:pos="3420"/>
        </w:tabs>
        <w:ind w:left="1350"/>
        <w:rPr>
          <w:szCs w:val="22"/>
        </w:rPr>
      </w:pPr>
      <w:r w:rsidRPr="00906074">
        <w:rPr>
          <w:b/>
          <w:smallCaps/>
          <w:szCs w:val="22"/>
        </w:rPr>
        <w:t>Size of Standard Service Slices.</w:t>
      </w:r>
      <w:r w:rsidRPr="00906074">
        <w:t xml:space="preserve">  Each Slice represents ten percent (10%) of CL&amp;P’s Standard Service Load. Within each Slice, each of the four classes</w:t>
      </w:r>
      <w:r>
        <w:t xml:space="preserve"> </w:t>
      </w:r>
      <w:r w:rsidRPr="00906074">
        <w:t xml:space="preserve">in the Standard Service Customer Group </w:t>
      </w:r>
      <w:r>
        <w:t>(Residential, Small Commercial &amp; Industrial, Large Commercial &amp; Industrial and Street</w:t>
      </w:r>
      <w:r w:rsidR="00FC08BF">
        <w:t>-</w:t>
      </w:r>
      <w:r>
        <w:t>lighting)</w:t>
      </w:r>
      <w:r w:rsidRPr="00906074">
        <w:t xml:space="preserve"> is represented in the same 10%.</w:t>
      </w:r>
    </w:p>
    <w:p w14:paraId="10C27842" w14:textId="77777777" w:rsidR="00E12647" w:rsidRPr="00025E3E" w:rsidRDefault="00E12647" w:rsidP="00450545">
      <w:pPr>
        <w:pStyle w:val="Heading2"/>
        <w:tabs>
          <w:tab w:val="clear" w:pos="4140"/>
          <w:tab w:val="num" w:pos="720"/>
          <w:tab w:val="num" w:pos="3420"/>
        </w:tabs>
        <w:spacing w:before="0" w:after="0"/>
        <w:ind w:left="1350"/>
      </w:pPr>
      <w:bookmarkStart w:id="25" w:name="_Ref222724112"/>
      <w:r w:rsidRPr="00025E3E">
        <w:rPr>
          <w:b/>
          <w:smallCaps/>
        </w:rPr>
        <w:t>Standard Service Terms.</w:t>
      </w:r>
      <w:r w:rsidRPr="00025E3E">
        <w:rPr>
          <w:smallCaps/>
        </w:rPr>
        <w:t xml:space="preserve">  </w:t>
      </w:r>
      <w:r w:rsidRPr="00025E3E">
        <w:t>This RFP is for deliver</w:t>
      </w:r>
      <w:r w:rsidR="009D3FD1" w:rsidRPr="00025E3E">
        <w:t>ies</w:t>
      </w:r>
      <w:r w:rsidRPr="00025E3E">
        <w:t xml:space="preserve"> </w:t>
      </w:r>
      <w:r w:rsidR="00577A63" w:rsidRPr="00025E3E">
        <w:t xml:space="preserve">beginning </w:t>
      </w:r>
      <w:r w:rsidR="008F1CA5" w:rsidRPr="00025E3E">
        <w:t>at the commencement of each of the Service Terms below</w:t>
      </w:r>
      <w:r w:rsidR="00301A40" w:rsidRPr="00025E3E">
        <w:t>, as awarded in each Phase</w:t>
      </w:r>
      <w:r w:rsidR="00BC1B93" w:rsidRPr="00025E3E">
        <w:t xml:space="preserve">. The </w:t>
      </w:r>
      <w:r w:rsidRPr="00025E3E">
        <w:t>Service Terms</w:t>
      </w:r>
      <w:r w:rsidR="003E01D3" w:rsidRPr="00025E3E">
        <w:t xml:space="preserve"> </w:t>
      </w:r>
      <w:r w:rsidR="00A02F55" w:rsidRPr="00025E3E">
        <w:t>are</w:t>
      </w:r>
      <w:r w:rsidR="00EF04FE" w:rsidRPr="00025E3E">
        <w:t xml:space="preserve"> grouped into periods of</w:t>
      </w:r>
      <w:r w:rsidR="003E01D3" w:rsidRPr="00025E3E">
        <w:t xml:space="preserve"> </w:t>
      </w:r>
      <w:r w:rsidR="00EF04FE" w:rsidRPr="00025E3E">
        <w:t>6</w:t>
      </w:r>
      <w:r w:rsidR="003E01D3" w:rsidRPr="00025E3E">
        <w:t xml:space="preserve"> months</w:t>
      </w:r>
      <w:r w:rsidR="00EF04FE" w:rsidRPr="00025E3E">
        <w:t xml:space="preserve"> each, though some Phases will be</w:t>
      </w:r>
      <w:r w:rsidR="00A02F55" w:rsidRPr="00025E3E">
        <w:t xml:space="preserve"> for two consecutive Service Terms</w:t>
      </w:r>
      <w:r w:rsidR="003E01D3" w:rsidRPr="00025E3E">
        <w:t xml:space="preserve">. Service Terms will be designated by the time </w:t>
      </w:r>
      <w:r w:rsidR="00BC1B93" w:rsidRPr="00025E3E">
        <w:t xml:space="preserve">period </w:t>
      </w:r>
      <w:r w:rsidR="003E01D3" w:rsidRPr="00025E3E">
        <w:t>that they will cover. For example</w:t>
      </w:r>
      <w:r w:rsidRPr="00025E3E">
        <w:t>:</w:t>
      </w:r>
      <w:bookmarkEnd w:id="25"/>
      <w:r w:rsidR="0033195C" w:rsidRPr="00025E3E">
        <w:br/>
      </w:r>
    </w:p>
    <w:p w14:paraId="0F8C2F75" w14:textId="50727F56" w:rsidR="00F40F68" w:rsidRPr="00025E3E" w:rsidRDefault="00F40F68" w:rsidP="00161661">
      <w:pPr>
        <w:pStyle w:val="Heading3"/>
        <w:tabs>
          <w:tab w:val="num" w:pos="720"/>
        </w:tabs>
        <w:spacing w:before="0" w:after="0"/>
      </w:pPr>
      <w:r w:rsidRPr="00025E3E">
        <w:t>J</w:t>
      </w:r>
      <w:r w:rsidR="00A02F55" w:rsidRPr="00025E3E">
        <w:t>uly 20</w:t>
      </w:r>
      <w:r w:rsidR="00DB778C" w:rsidRPr="00025E3E">
        <w:t>2</w:t>
      </w:r>
      <w:r w:rsidR="00B7753E">
        <w:t>6</w:t>
      </w:r>
      <w:r w:rsidRPr="00025E3E">
        <w:t xml:space="preserve"> through </w:t>
      </w:r>
      <w:r w:rsidR="00A02F55" w:rsidRPr="00025E3E">
        <w:t xml:space="preserve">December </w:t>
      </w:r>
      <w:r w:rsidRPr="00025E3E">
        <w:t>20</w:t>
      </w:r>
      <w:r w:rsidR="00DB778C" w:rsidRPr="00025E3E">
        <w:t>2</w:t>
      </w:r>
      <w:r w:rsidR="00B7753E">
        <w:t>6</w:t>
      </w:r>
      <w:r w:rsidRPr="00025E3E">
        <w:t xml:space="preserve"> (the “</w:t>
      </w:r>
      <w:r w:rsidR="00A02F55" w:rsidRPr="00025E3E">
        <w:t>2</w:t>
      </w:r>
      <w:r w:rsidRPr="00025E3E">
        <w:t>H20</w:t>
      </w:r>
      <w:r w:rsidR="00DB778C" w:rsidRPr="00025E3E">
        <w:t>2</w:t>
      </w:r>
      <w:r w:rsidR="00B7753E">
        <w:t>6</w:t>
      </w:r>
      <w:r w:rsidR="00B826B6" w:rsidRPr="00025E3E">
        <w:t xml:space="preserve"> Term”)</w:t>
      </w:r>
    </w:p>
    <w:p w14:paraId="100546D1" w14:textId="72BE90D6" w:rsidR="0033195C" w:rsidRPr="00025E3E" w:rsidRDefault="0033195C" w:rsidP="00161661">
      <w:pPr>
        <w:pStyle w:val="Heading3"/>
        <w:tabs>
          <w:tab w:val="num" w:pos="720"/>
        </w:tabs>
        <w:spacing w:before="0" w:after="0"/>
      </w:pPr>
      <w:r w:rsidRPr="00025E3E">
        <w:t>January 20</w:t>
      </w:r>
      <w:r w:rsidR="00876648" w:rsidRPr="00025E3E">
        <w:t>2</w:t>
      </w:r>
      <w:r w:rsidR="00B7753E">
        <w:t>7</w:t>
      </w:r>
      <w:r w:rsidRPr="00025E3E">
        <w:t xml:space="preserve"> through June 20</w:t>
      </w:r>
      <w:r w:rsidR="00876648" w:rsidRPr="00025E3E">
        <w:t>2</w:t>
      </w:r>
      <w:r w:rsidR="00B7753E">
        <w:t>7</w:t>
      </w:r>
      <w:r w:rsidRPr="00025E3E">
        <w:t xml:space="preserve"> (the “</w:t>
      </w:r>
      <w:r w:rsidR="00F304C3">
        <w:t>1</w:t>
      </w:r>
      <w:r w:rsidRPr="00025E3E">
        <w:t>H20</w:t>
      </w:r>
      <w:r w:rsidR="00876648" w:rsidRPr="00025E3E">
        <w:t>2</w:t>
      </w:r>
      <w:r w:rsidR="00B7753E">
        <w:t>7</w:t>
      </w:r>
      <w:r w:rsidRPr="00025E3E">
        <w:t xml:space="preserve"> Term”)</w:t>
      </w:r>
    </w:p>
    <w:p w14:paraId="357A72F4" w14:textId="1993DA1B" w:rsidR="0033195C" w:rsidRPr="00025E3E" w:rsidRDefault="0033195C" w:rsidP="00161661">
      <w:pPr>
        <w:pStyle w:val="Heading3"/>
        <w:tabs>
          <w:tab w:val="num" w:pos="720"/>
        </w:tabs>
        <w:spacing w:before="0" w:after="0"/>
      </w:pPr>
      <w:r w:rsidRPr="00025E3E">
        <w:t>July 20</w:t>
      </w:r>
      <w:r w:rsidR="00876648" w:rsidRPr="00025E3E">
        <w:t>2</w:t>
      </w:r>
      <w:r w:rsidR="00B7753E">
        <w:t>7</w:t>
      </w:r>
      <w:r w:rsidRPr="00025E3E">
        <w:t xml:space="preserve"> through December 20</w:t>
      </w:r>
      <w:r w:rsidR="00876648" w:rsidRPr="00025E3E">
        <w:t>2</w:t>
      </w:r>
      <w:r w:rsidR="00B7753E">
        <w:t>7</w:t>
      </w:r>
      <w:r w:rsidRPr="00025E3E">
        <w:t xml:space="preserve"> (the “2H20</w:t>
      </w:r>
      <w:r w:rsidR="00876648" w:rsidRPr="00025E3E">
        <w:t>2</w:t>
      </w:r>
      <w:r w:rsidR="00B7753E">
        <w:t>7</w:t>
      </w:r>
      <w:r w:rsidRPr="00025E3E">
        <w:t xml:space="preserve"> Term”)</w:t>
      </w:r>
    </w:p>
    <w:p w14:paraId="3598C8DE" w14:textId="77777777" w:rsidR="00E12647" w:rsidRPr="00906074" w:rsidRDefault="00FE68D1" w:rsidP="00450545">
      <w:pPr>
        <w:pStyle w:val="Heading2"/>
        <w:tabs>
          <w:tab w:val="clear" w:pos="4140"/>
        </w:tabs>
        <w:ind w:left="1350"/>
      </w:pPr>
      <w:r>
        <w:t xml:space="preserve">For </w:t>
      </w:r>
      <w:r w:rsidR="007565C6">
        <w:t xml:space="preserve">each </w:t>
      </w:r>
      <w:r>
        <w:t>Phase</w:t>
      </w:r>
      <w:r w:rsidR="007565C6">
        <w:t xml:space="preserve">, any </w:t>
      </w:r>
      <w:r w:rsidR="00536C51">
        <w:t xml:space="preserve">Service </w:t>
      </w:r>
      <w:r>
        <w:t>Term</w:t>
      </w:r>
      <w:r w:rsidR="007565C6">
        <w:t>(</w:t>
      </w:r>
      <w:r>
        <w:t>s</w:t>
      </w:r>
      <w:r w:rsidR="007565C6">
        <w:t>) to be offered for Bid</w:t>
      </w:r>
      <w:r>
        <w:t xml:space="preserve"> will be provided to Bidders</w:t>
      </w:r>
      <w:r w:rsidR="00515ADE">
        <w:t xml:space="preserve"> well in advance of the Bid date</w:t>
      </w:r>
      <w:r w:rsidR="002A2402">
        <w:t>.</w:t>
      </w:r>
    </w:p>
    <w:p w14:paraId="415EB867" w14:textId="77777777" w:rsidR="00E12647" w:rsidRDefault="00E12647" w:rsidP="00450545">
      <w:pPr>
        <w:pStyle w:val="Heading2"/>
        <w:tabs>
          <w:tab w:val="clear" w:pos="4140"/>
          <w:tab w:val="num" w:pos="720"/>
        </w:tabs>
        <w:ind w:left="1350"/>
      </w:pPr>
      <w:r w:rsidRPr="00906074">
        <w:rPr>
          <w:b/>
          <w:smallCaps/>
          <w:szCs w:val="22"/>
        </w:rPr>
        <w:t xml:space="preserve">Standard Service Bidding Requirements.  </w:t>
      </w:r>
      <w:r>
        <w:t xml:space="preserve">For each Slice bid upon, </w:t>
      </w:r>
      <w:r w:rsidRPr="00906074">
        <w:t xml:space="preserve">Bidders are required to submit </w:t>
      </w:r>
      <w:r w:rsidRPr="00906074">
        <w:rPr>
          <w:szCs w:val="22"/>
        </w:rPr>
        <w:t xml:space="preserve">Pricing Information components of their </w:t>
      </w:r>
      <w:r w:rsidRPr="00906074">
        <w:t>Bids that include separate pricing for</w:t>
      </w:r>
      <w:r>
        <w:t xml:space="preserve"> each</w:t>
      </w:r>
      <w:r w:rsidRPr="00906074">
        <w:t xml:space="preserve"> On-Peak Period</w:t>
      </w:r>
      <w:r>
        <w:t>-Connecticut</w:t>
      </w:r>
      <w:r w:rsidRPr="00906074">
        <w:t xml:space="preserve"> and </w:t>
      </w:r>
      <w:r>
        <w:t xml:space="preserve">each </w:t>
      </w:r>
      <w:r w:rsidRPr="00906074">
        <w:t>Off-Peak Period</w:t>
      </w:r>
      <w:r>
        <w:t>-Connecticut</w:t>
      </w:r>
      <w:r w:rsidRPr="00906074">
        <w:t xml:space="preserve"> for each month for each of the four Standard Service Customer Classes</w:t>
      </w:r>
      <w:r>
        <w:t>.</w:t>
      </w:r>
    </w:p>
    <w:p w14:paraId="69D51365" w14:textId="77777777" w:rsidR="00E12647" w:rsidRPr="00170411" w:rsidRDefault="00E12647" w:rsidP="00450545">
      <w:pPr>
        <w:pStyle w:val="Heading2"/>
        <w:tabs>
          <w:tab w:val="clear" w:pos="4140"/>
        </w:tabs>
        <w:ind w:left="1350"/>
      </w:pPr>
      <w:r w:rsidRPr="00906074">
        <w:rPr>
          <w:b/>
          <w:smallCaps/>
        </w:rPr>
        <w:t xml:space="preserve">Standard Service </w:t>
      </w:r>
      <w:r>
        <w:rPr>
          <w:b/>
          <w:smallCaps/>
        </w:rPr>
        <w:t xml:space="preserve">Delivery Efficiency Factors.  </w:t>
      </w:r>
      <w:r w:rsidR="00F52FD8">
        <w:t>T</w:t>
      </w:r>
      <w:r>
        <w:t>he Delivery Efficiency Factor</w:t>
      </w:r>
      <w:r w:rsidR="00170411">
        <w:t xml:space="preserve"> (</w:t>
      </w:r>
      <w:r w:rsidR="00C543A1">
        <w:t>“</w:t>
      </w:r>
      <w:r w:rsidR="00170411">
        <w:t>DEF</w:t>
      </w:r>
      <w:r w:rsidR="00C543A1">
        <w:t>”</w:t>
      </w:r>
      <w:r w:rsidR="00170411">
        <w:t>)</w:t>
      </w:r>
      <w:r>
        <w:t xml:space="preserve"> for each Customer Group </w:t>
      </w:r>
      <w:r w:rsidR="00170411">
        <w:t>will be the same</w:t>
      </w:r>
      <w:r w:rsidR="00EE7477">
        <w:t xml:space="preserve"> for the specified Service Term</w:t>
      </w:r>
      <w:r>
        <w:t xml:space="preserve">. For </w:t>
      </w:r>
      <w:r w:rsidR="00170411">
        <w:t xml:space="preserve">each </w:t>
      </w:r>
      <w:r>
        <w:t xml:space="preserve">Phase, the </w:t>
      </w:r>
      <w:r w:rsidR="00BD5A83">
        <w:t xml:space="preserve">Standard Service </w:t>
      </w:r>
      <w:r w:rsidR="00170411">
        <w:t xml:space="preserve">DEFs </w:t>
      </w:r>
      <w:r w:rsidR="003414C0">
        <w:t xml:space="preserve">will be </w:t>
      </w:r>
      <w:r w:rsidRPr="00F756C9">
        <w:t>provided to Bidders</w:t>
      </w:r>
      <w:r w:rsidR="00170411">
        <w:t xml:space="preserve"> prior to each </w:t>
      </w:r>
      <w:r w:rsidR="00F3746B">
        <w:t>Pricing Information due</w:t>
      </w:r>
      <w:r w:rsidR="00170411">
        <w:t xml:space="preserve"> date on the </w:t>
      </w:r>
      <w:r w:rsidR="00FC4F75">
        <w:t>RFP Website</w:t>
      </w:r>
      <w:r w:rsidRPr="00170411">
        <w:t>.</w:t>
      </w:r>
    </w:p>
    <w:p w14:paraId="2E55EA93" w14:textId="77777777" w:rsidR="00DB37FF" w:rsidRPr="00274D87" w:rsidRDefault="00DB37FF" w:rsidP="00161661">
      <w:pPr>
        <w:pStyle w:val="Heading1"/>
        <w:rPr>
          <w:rFonts w:ascii="Times New Roman Bold" w:hAnsi="Times New Roman Bold"/>
          <w:caps/>
        </w:rPr>
      </w:pPr>
      <w:bookmarkStart w:id="26" w:name="_Ref222722879"/>
      <w:bookmarkStart w:id="27" w:name="_Ref222725776"/>
      <w:bookmarkStart w:id="28" w:name="_Ref163538885"/>
      <w:r w:rsidRPr="00274D87">
        <w:rPr>
          <w:rFonts w:ascii="Times New Roman Bold" w:hAnsi="Times New Roman Bold"/>
          <w:caps/>
        </w:rPr>
        <w:lastRenderedPageBreak/>
        <w:t>Supplier of Last Resort Service</w:t>
      </w:r>
      <w:bookmarkEnd w:id="26"/>
      <w:bookmarkEnd w:id="27"/>
    </w:p>
    <w:p w14:paraId="3114DDEC" w14:textId="67A681D7" w:rsidR="00274D87" w:rsidRPr="00906074" w:rsidRDefault="00274D87" w:rsidP="004C231E">
      <w:pPr>
        <w:pStyle w:val="Heading2"/>
        <w:tabs>
          <w:tab w:val="clear" w:pos="4140"/>
        </w:tabs>
        <w:ind w:left="1350"/>
      </w:pPr>
      <w:bookmarkStart w:id="29" w:name="_Ref131845326"/>
      <w:bookmarkEnd w:id="24"/>
      <w:bookmarkEnd w:id="28"/>
      <w:r w:rsidRPr="00906074">
        <w:rPr>
          <w:b/>
          <w:smallCaps/>
          <w:szCs w:val="22"/>
        </w:rPr>
        <w:t>LR</w:t>
      </w:r>
      <w:r>
        <w:rPr>
          <w:b/>
          <w:smallCaps/>
          <w:szCs w:val="22"/>
        </w:rPr>
        <w:t>S</w:t>
      </w:r>
      <w:r w:rsidRPr="00906074">
        <w:rPr>
          <w:b/>
          <w:smallCaps/>
          <w:szCs w:val="22"/>
        </w:rPr>
        <w:t>.</w:t>
      </w:r>
      <w:r w:rsidRPr="00906074">
        <w:t xml:space="preserve">  LR</w:t>
      </w:r>
      <w:r>
        <w:t>S</w:t>
      </w:r>
      <w:r w:rsidRPr="00906074">
        <w:t xml:space="preserve"> is provided to the Customers pursuant to Section 16-244c of the Connecticut General Statutes.</w:t>
      </w:r>
    </w:p>
    <w:p w14:paraId="08927C62" w14:textId="77777777" w:rsidR="00274D87" w:rsidRPr="00906074" w:rsidRDefault="00274D87" w:rsidP="004C231E">
      <w:pPr>
        <w:pStyle w:val="Heading2"/>
        <w:tabs>
          <w:tab w:val="clear" w:pos="4140"/>
        </w:tabs>
        <w:ind w:left="1350"/>
        <w:rPr>
          <w:szCs w:val="22"/>
        </w:rPr>
      </w:pPr>
      <w:r w:rsidRPr="00906074">
        <w:rPr>
          <w:b/>
          <w:smallCaps/>
          <w:szCs w:val="22"/>
        </w:rPr>
        <w:t>LR</w:t>
      </w:r>
      <w:r>
        <w:rPr>
          <w:b/>
          <w:smallCaps/>
          <w:szCs w:val="22"/>
        </w:rPr>
        <w:t>S</w:t>
      </w:r>
      <w:r w:rsidRPr="00906074">
        <w:rPr>
          <w:b/>
          <w:smallCaps/>
          <w:szCs w:val="22"/>
        </w:rPr>
        <w:t xml:space="preserve"> Block.</w:t>
      </w:r>
      <w:r w:rsidRPr="00906074">
        <w:t xml:space="preserve">  </w:t>
      </w:r>
      <w:r>
        <w:t>T</w:t>
      </w:r>
      <w:r w:rsidRPr="00906074">
        <w:t>he winning Bidder(s) will be required to supply a fixed, specified percentage of CL&amp;P's LR</w:t>
      </w:r>
      <w:r>
        <w:t>S</w:t>
      </w:r>
      <w:r w:rsidRPr="00906074">
        <w:t xml:space="preserve"> Requirements for each successfully bid upon Block of LR</w:t>
      </w:r>
      <w:r>
        <w:t>S</w:t>
      </w:r>
      <w:r w:rsidRPr="00906074">
        <w:t xml:space="preserve"> </w:t>
      </w:r>
      <w:r>
        <w:t>Load</w:t>
      </w:r>
      <w:r w:rsidRPr="00906074">
        <w:t>. Bidders may bid on any or all LR</w:t>
      </w:r>
      <w:r>
        <w:t>S</w:t>
      </w:r>
      <w:r w:rsidRPr="00906074">
        <w:t xml:space="preserve"> Blocks, subject to satisfying the financial requirements set forth in Section </w:t>
      </w:r>
      <w:r w:rsidR="00A07A0A">
        <w:fldChar w:fldCharType="begin" w:fldLock="1"/>
      </w:r>
      <w:r w:rsidR="005438F6">
        <w:instrText xml:space="preserve"> REF _Ref222723444 \n \h </w:instrText>
      </w:r>
      <w:r w:rsidR="00A07A0A">
        <w:fldChar w:fldCharType="separate"/>
      </w:r>
      <w:r w:rsidR="002F6DF5">
        <w:t>4</w:t>
      </w:r>
      <w:r w:rsidR="00A07A0A">
        <w:fldChar w:fldCharType="end"/>
      </w:r>
      <w:r w:rsidRPr="00906074">
        <w:t xml:space="preserve"> of this RFP. </w:t>
      </w:r>
    </w:p>
    <w:p w14:paraId="76BA6050" w14:textId="77777777" w:rsidR="00274D87" w:rsidRPr="00906074" w:rsidRDefault="00274D87" w:rsidP="00CA3C7F">
      <w:pPr>
        <w:pStyle w:val="Heading2"/>
        <w:tabs>
          <w:tab w:val="clear" w:pos="4140"/>
        </w:tabs>
        <w:ind w:left="1350"/>
        <w:rPr>
          <w:szCs w:val="22"/>
        </w:rPr>
      </w:pPr>
      <w:r w:rsidRPr="00906074">
        <w:rPr>
          <w:b/>
          <w:smallCaps/>
          <w:szCs w:val="22"/>
        </w:rPr>
        <w:t>Size of LR</w:t>
      </w:r>
      <w:r>
        <w:rPr>
          <w:b/>
          <w:smallCaps/>
          <w:szCs w:val="22"/>
        </w:rPr>
        <w:t>S</w:t>
      </w:r>
      <w:r w:rsidRPr="00906074">
        <w:rPr>
          <w:b/>
          <w:smallCaps/>
          <w:szCs w:val="22"/>
        </w:rPr>
        <w:t xml:space="preserve"> Blocks.</w:t>
      </w:r>
      <w:r w:rsidRPr="00906074">
        <w:t xml:space="preserve">  Each Block represents </w:t>
      </w:r>
      <w:r w:rsidR="0031231C">
        <w:t>one hundred</w:t>
      </w:r>
      <w:r w:rsidR="0031231C" w:rsidRPr="00906074">
        <w:t xml:space="preserve"> </w:t>
      </w:r>
      <w:r w:rsidRPr="00906074">
        <w:t>percent (</w:t>
      </w:r>
      <w:r w:rsidR="0031231C">
        <w:t>10</w:t>
      </w:r>
      <w:r w:rsidRPr="00906074">
        <w:t>0%) of CL&amp;P’s LR</w:t>
      </w:r>
      <w:r>
        <w:t>S</w:t>
      </w:r>
      <w:r w:rsidRPr="00906074">
        <w:t xml:space="preserve"> </w:t>
      </w:r>
      <w:r>
        <w:t>Load</w:t>
      </w:r>
      <w:r w:rsidRPr="00906074">
        <w:t xml:space="preserve">. </w:t>
      </w:r>
    </w:p>
    <w:p w14:paraId="670DDD6A" w14:textId="77777777" w:rsidR="00274D87" w:rsidRPr="00A63DCE" w:rsidRDefault="00274D87" w:rsidP="00CA3C7F">
      <w:pPr>
        <w:pStyle w:val="Heading2"/>
        <w:tabs>
          <w:tab w:val="clear" w:pos="4140"/>
        </w:tabs>
        <w:ind w:left="1350"/>
      </w:pPr>
      <w:bookmarkStart w:id="30" w:name="_Ref222729768"/>
      <w:r w:rsidRPr="00A63DCE">
        <w:rPr>
          <w:b/>
          <w:smallCaps/>
        </w:rPr>
        <w:t>LRS Terms.</w:t>
      </w:r>
      <w:r w:rsidRPr="00A63DCE">
        <w:t xml:space="preserve">  This RFP is for deliver</w:t>
      </w:r>
      <w:r w:rsidR="008F1CA5">
        <w:t>ies</w:t>
      </w:r>
      <w:r w:rsidRPr="00A63DCE">
        <w:t xml:space="preserve"> </w:t>
      </w:r>
      <w:r w:rsidR="008D64D8" w:rsidRPr="00A63DCE">
        <w:t xml:space="preserve">beginning </w:t>
      </w:r>
      <w:r w:rsidR="008F1CA5">
        <w:t>at the commencement of each of the Service Terms below</w:t>
      </w:r>
      <w:r w:rsidR="00301A40">
        <w:t>, as awarded in each Phase</w:t>
      </w:r>
      <w:r w:rsidR="008F1CA5">
        <w:t>.</w:t>
      </w:r>
      <w:r w:rsidR="008D64D8" w:rsidRPr="00A63DCE">
        <w:t xml:space="preserve"> </w:t>
      </w:r>
      <w:r w:rsidR="00BC1B93" w:rsidRPr="00A63DCE">
        <w:t xml:space="preserve"> The</w:t>
      </w:r>
      <w:r w:rsidR="008D64D8" w:rsidRPr="00A63DCE">
        <w:t xml:space="preserve"> Service Terms </w:t>
      </w:r>
      <w:r w:rsidR="00BC1B93" w:rsidRPr="00A63DCE">
        <w:t>will</w:t>
      </w:r>
      <w:r w:rsidR="008D64D8" w:rsidRPr="00A63DCE">
        <w:t xml:space="preserve"> not be longer than three (3) months. Service Terms will be designated by the time </w:t>
      </w:r>
      <w:r w:rsidR="00BC1B93" w:rsidRPr="00A63DCE">
        <w:t xml:space="preserve">period </w:t>
      </w:r>
      <w:r w:rsidR="008D64D8" w:rsidRPr="00A63DCE">
        <w:t>that they will cover. For example</w:t>
      </w:r>
      <w:r w:rsidRPr="00A63DCE">
        <w:t>:</w:t>
      </w:r>
      <w:bookmarkEnd w:id="30"/>
    </w:p>
    <w:p w14:paraId="19F40B32" w14:textId="53E8EC4B" w:rsidR="00274D87" w:rsidRPr="000177C2" w:rsidRDefault="008D64D8" w:rsidP="00161661">
      <w:pPr>
        <w:pStyle w:val="Heading3"/>
        <w:tabs>
          <w:tab w:val="num" w:pos="720"/>
        </w:tabs>
        <w:spacing w:before="0" w:after="0"/>
      </w:pPr>
      <w:r w:rsidRPr="000177C2">
        <w:t xml:space="preserve">April </w:t>
      </w:r>
      <w:r w:rsidR="00274D87" w:rsidRPr="000177C2">
        <w:t xml:space="preserve">through </w:t>
      </w:r>
      <w:r w:rsidRPr="000177C2">
        <w:t>June</w:t>
      </w:r>
      <w:r w:rsidR="00274D87" w:rsidRPr="000177C2">
        <w:t xml:space="preserve"> of </w:t>
      </w:r>
      <w:r w:rsidR="00DB778C" w:rsidRPr="000177C2">
        <w:t>202</w:t>
      </w:r>
      <w:r w:rsidR="00B7753E">
        <w:t>6</w:t>
      </w:r>
      <w:r w:rsidR="009A1237" w:rsidRPr="000177C2">
        <w:t xml:space="preserve"> </w:t>
      </w:r>
      <w:r w:rsidR="00274D87" w:rsidRPr="000177C2">
        <w:t>(the “</w:t>
      </w:r>
      <w:r w:rsidR="009A1237" w:rsidRPr="000177C2">
        <w:t>2Q</w:t>
      </w:r>
      <w:r w:rsidR="00DB778C" w:rsidRPr="000177C2">
        <w:t>202</w:t>
      </w:r>
      <w:r w:rsidR="00B7753E">
        <w:t>6</w:t>
      </w:r>
      <w:r w:rsidR="009A1237" w:rsidRPr="000177C2">
        <w:t xml:space="preserve"> </w:t>
      </w:r>
      <w:r w:rsidR="00274D87" w:rsidRPr="000177C2">
        <w:t>Term”)</w:t>
      </w:r>
    </w:p>
    <w:p w14:paraId="425E2EEB" w14:textId="401CA78C" w:rsidR="003463A7" w:rsidRPr="000177C2" w:rsidRDefault="008D64D8" w:rsidP="00161661">
      <w:pPr>
        <w:pStyle w:val="Heading3"/>
        <w:tabs>
          <w:tab w:val="num" w:pos="720"/>
        </w:tabs>
        <w:spacing w:before="0" w:after="0"/>
      </w:pPr>
      <w:r w:rsidRPr="000177C2">
        <w:t>July</w:t>
      </w:r>
      <w:r w:rsidR="003463A7" w:rsidRPr="000177C2">
        <w:t xml:space="preserve"> through </w:t>
      </w:r>
      <w:r w:rsidRPr="000177C2">
        <w:t>September</w:t>
      </w:r>
      <w:r w:rsidR="003463A7" w:rsidRPr="000177C2">
        <w:t xml:space="preserve"> of </w:t>
      </w:r>
      <w:r w:rsidR="00DB778C" w:rsidRPr="000177C2">
        <w:t>202</w:t>
      </w:r>
      <w:r w:rsidR="00B7753E">
        <w:t>6</w:t>
      </w:r>
      <w:r w:rsidR="009A1237" w:rsidRPr="000177C2">
        <w:t xml:space="preserve"> </w:t>
      </w:r>
      <w:r w:rsidR="003463A7" w:rsidRPr="000177C2">
        <w:t>(the “</w:t>
      </w:r>
      <w:r w:rsidR="009A1237" w:rsidRPr="000177C2">
        <w:t>3Q</w:t>
      </w:r>
      <w:r w:rsidR="00DB778C" w:rsidRPr="000177C2">
        <w:t>202</w:t>
      </w:r>
      <w:r w:rsidR="00B7753E">
        <w:t>6</w:t>
      </w:r>
      <w:r w:rsidR="009A1237" w:rsidRPr="000177C2">
        <w:t xml:space="preserve"> </w:t>
      </w:r>
      <w:r w:rsidR="003463A7" w:rsidRPr="000177C2">
        <w:t>Term”)</w:t>
      </w:r>
    </w:p>
    <w:p w14:paraId="323AB83A" w14:textId="5EF07B76" w:rsidR="003463A7" w:rsidRPr="000177C2" w:rsidRDefault="008D64D8" w:rsidP="00161661">
      <w:pPr>
        <w:pStyle w:val="Heading3"/>
        <w:tabs>
          <w:tab w:val="num" w:pos="720"/>
        </w:tabs>
        <w:spacing w:before="0" w:after="0"/>
      </w:pPr>
      <w:r w:rsidRPr="000177C2">
        <w:t>October</w:t>
      </w:r>
      <w:r w:rsidR="003463A7" w:rsidRPr="000177C2">
        <w:t xml:space="preserve"> through </w:t>
      </w:r>
      <w:r w:rsidRPr="000177C2">
        <w:t>December</w:t>
      </w:r>
      <w:r w:rsidR="003463A7" w:rsidRPr="000177C2">
        <w:t xml:space="preserve"> of </w:t>
      </w:r>
      <w:r w:rsidR="00DB778C" w:rsidRPr="000177C2">
        <w:t>202</w:t>
      </w:r>
      <w:r w:rsidR="00B7753E">
        <w:t>6</w:t>
      </w:r>
      <w:r w:rsidR="009A1237" w:rsidRPr="000177C2">
        <w:t xml:space="preserve"> </w:t>
      </w:r>
      <w:r w:rsidR="003463A7" w:rsidRPr="000177C2">
        <w:t>(the “</w:t>
      </w:r>
      <w:r w:rsidR="009A1237" w:rsidRPr="000177C2">
        <w:t>4Q</w:t>
      </w:r>
      <w:r w:rsidR="00DB778C" w:rsidRPr="000177C2">
        <w:t>202</w:t>
      </w:r>
      <w:r w:rsidR="00B7753E">
        <w:t>6</w:t>
      </w:r>
      <w:r w:rsidR="009A1237" w:rsidRPr="000177C2">
        <w:t xml:space="preserve"> </w:t>
      </w:r>
      <w:r w:rsidR="003463A7" w:rsidRPr="000177C2">
        <w:t>Term”)</w:t>
      </w:r>
    </w:p>
    <w:p w14:paraId="11BA4E28" w14:textId="6744B067" w:rsidR="00415E5C" w:rsidRPr="000177C2" w:rsidRDefault="00415E5C" w:rsidP="00161661">
      <w:pPr>
        <w:pStyle w:val="Heading3"/>
        <w:tabs>
          <w:tab w:val="num" w:pos="720"/>
        </w:tabs>
        <w:spacing w:before="0" w:after="0"/>
      </w:pPr>
      <w:r w:rsidRPr="000177C2">
        <w:t xml:space="preserve">January through March of </w:t>
      </w:r>
      <w:r w:rsidR="009A1237" w:rsidRPr="000177C2">
        <w:t>20</w:t>
      </w:r>
      <w:r w:rsidR="00AE413B" w:rsidRPr="000177C2">
        <w:t>2</w:t>
      </w:r>
      <w:r w:rsidR="00B7753E">
        <w:t>7</w:t>
      </w:r>
      <w:r w:rsidR="009A1237" w:rsidRPr="000177C2">
        <w:t xml:space="preserve"> </w:t>
      </w:r>
      <w:r w:rsidRPr="000177C2">
        <w:t>(the “</w:t>
      </w:r>
      <w:r w:rsidR="009A1237" w:rsidRPr="000177C2">
        <w:t>1Q20</w:t>
      </w:r>
      <w:r w:rsidR="00AE413B" w:rsidRPr="000177C2">
        <w:t>2</w:t>
      </w:r>
      <w:r w:rsidR="00B7753E">
        <w:t>7</w:t>
      </w:r>
      <w:r w:rsidR="009A1237" w:rsidRPr="000177C2">
        <w:t xml:space="preserve"> </w:t>
      </w:r>
      <w:r w:rsidRPr="000177C2">
        <w:t>Term”)</w:t>
      </w:r>
    </w:p>
    <w:p w14:paraId="33551A24" w14:textId="77777777" w:rsidR="00F34031" w:rsidRPr="008870AA" w:rsidRDefault="00F34031" w:rsidP="0098351F">
      <w:pPr>
        <w:pStyle w:val="Heading2"/>
        <w:tabs>
          <w:tab w:val="clear" w:pos="4140"/>
        </w:tabs>
        <w:ind w:left="1350"/>
      </w:pPr>
      <w:r>
        <w:t>For each Phase, any Service Term to be offered for Bid will be provided to Bidders well in advance of the Bid date.</w:t>
      </w:r>
    </w:p>
    <w:p w14:paraId="62D8A71A" w14:textId="77777777" w:rsidR="00274D87" w:rsidRPr="00265BFC" w:rsidRDefault="00274D87" w:rsidP="0098351F">
      <w:pPr>
        <w:pStyle w:val="Heading2"/>
        <w:tabs>
          <w:tab w:val="clear" w:pos="4140"/>
        </w:tabs>
        <w:ind w:left="1350"/>
      </w:pPr>
      <w:r w:rsidRPr="00274D87">
        <w:rPr>
          <w:b/>
          <w:smallCaps/>
        </w:rPr>
        <w:t>LRS Bidding Requirements.</w:t>
      </w:r>
      <w:r w:rsidRPr="00906074">
        <w:rPr>
          <w:smallCaps/>
        </w:rPr>
        <w:t xml:space="preserve">  </w:t>
      </w:r>
      <w:r w:rsidRPr="00906074">
        <w:t>All Pricing Information components of Bids to provide LR</w:t>
      </w:r>
      <w:r>
        <w:t>S</w:t>
      </w:r>
      <w:r w:rsidRPr="00906074">
        <w:t xml:space="preserve"> must include a price for each On-Peak Period</w:t>
      </w:r>
      <w:r>
        <w:t>-Connecticut</w:t>
      </w:r>
      <w:r w:rsidRPr="00906074">
        <w:t xml:space="preserve"> and </w:t>
      </w:r>
      <w:r>
        <w:t xml:space="preserve">each </w:t>
      </w:r>
      <w:r w:rsidRPr="00906074">
        <w:t>Off-Peak Period</w:t>
      </w:r>
      <w:r>
        <w:t>-Connecticut</w:t>
      </w:r>
      <w:r w:rsidRPr="00906074">
        <w:t xml:space="preserve"> for </w:t>
      </w:r>
      <w:r>
        <w:t xml:space="preserve">each month of </w:t>
      </w:r>
      <w:r w:rsidRPr="00906074">
        <w:t>each Block.</w:t>
      </w:r>
    </w:p>
    <w:p w14:paraId="2C8F69FC" w14:textId="77777777" w:rsidR="00274D87" w:rsidRPr="00274D87" w:rsidRDefault="00274D87" w:rsidP="0098351F">
      <w:pPr>
        <w:pStyle w:val="Heading2"/>
        <w:tabs>
          <w:tab w:val="clear" w:pos="4140"/>
        </w:tabs>
        <w:ind w:left="1350"/>
        <w:rPr>
          <w:b/>
          <w:bCs/>
          <w:iCs w:val="0"/>
          <w:smallCaps/>
        </w:rPr>
      </w:pPr>
      <w:r w:rsidRPr="00274D87">
        <w:rPr>
          <w:b/>
          <w:bCs/>
          <w:iCs w:val="0"/>
          <w:smallCaps/>
        </w:rPr>
        <w:t>LRS Delivery Efficiency Factor.</w:t>
      </w:r>
    </w:p>
    <w:p w14:paraId="14E1C4B6" w14:textId="77777777" w:rsidR="00274D87" w:rsidRPr="0089123F" w:rsidRDefault="00B90B7B" w:rsidP="0098351F">
      <w:pPr>
        <w:pStyle w:val="Heading3"/>
        <w:tabs>
          <w:tab w:val="num" w:pos="720"/>
        </w:tabs>
        <w:ind w:hanging="630"/>
        <w:rPr>
          <w:color w:val="000000" w:themeColor="text1"/>
        </w:rPr>
      </w:pPr>
      <w:r>
        <w:t xml:space="preserve">For each Phase, the LRS Delivery Efficiency Factor </w:t>
      </w:r>
      <w:r>
        <w:rPr>
          <w:szCs w:val="22"/>
        </w:rPr>
        <w:t xml:space="preserve">will be </w:t>
      </w:r>
      <w:r w:rsidRPr="00F756C9">
        <w:rPr>
          <w:szCs w:val="22"/>
        </w:rPr>
        <w:t>provided to Bidders</w:t>
      </w:r>
      <w:r>
        <w:rPr>
          <w:szCs w:val="22"/>
        </w:rPr>
        <w:t xml:space="preserve"> prior to each </w:t>
      </w:r>
      <w:r w:rsidR="00424CAB">
        <w:rPr>
          <w:szCs w:val="22"/>
        </w:rPr>
        <w:t>Pricing Information due</w:t>
      </w:r>
      <w:r>
        <w:rPr>
          <w:szCs w:val="22"/>
        </w:rPr>
        <w:t xml:space="preserve"> date and on the </w:t>
      </w:r>
      <w:r w:rsidR="00FC4F75">
        <w:rPr>
          <w:szCs w:val="22"/>
        </w:rPr>
        <w:t>RFP Website</w:t>
      </w:r>
      <w:r w:rsidR="005A71D4" w:rsidRPr="0089123F">
        <w:rPr>
          <w:color w:val="000000" w:themeColor="text1"/>
          <w:szCs w:val="24"/>
        </w:rPr>
        <w:t>.</w:t>
      </w:r>
    </w:p>
    <w:bookmarkEnd w:id="29"/>
    <w:p w14:paraId="34443DA1" w14:textId="77777777" w:rsidR="00274D87" w:rsidRPr="00975CF2" w:rsidRDefault="00274D87" w:rsidP="00161661">
      <w:pPr>
        <w:pStyle w:val="Heading1"/>
        <w:rPr>
          <w:rFonts w:ascii="Times New Roman Bold" w:hAnsi="Times New Roman Bold"/>
          <w:caps/>
        </w:rPr>
      </w:pPr>
      <w:r w:rsidRPr="00975CF2">
        <w:rPr>
          <w:rFonts w:ascii="Times New Roman Bold" w:hAnsi="Times New Roman Bold"/>
          <w:caps/>
        </w:rPr>
        <w:t>Load Information</w:t>
      </w:r>
    </w:p>
    <w:p w14:paraId="38FD1637" w14:textId="16947296" w:rsidR="0062589C" w:rsidRDefault="0062589C" w:rsidP="0098351F">
      <w:pPr>
        <w:pStyle w:val="Heading2"/>
        <w:tabs>
          <w:tab w:val="clear" w:pos="4140"/>
        </w:tabs>
        <w:ind w:left="1350"/>
      </w:pPr>
      <w:bookmarkStart w:id="31" w:name="_Ref222724672"/>
      <w:r w:rsidRPr="0062589C">
        <w:rPr>
          <w:b/>
          <w:smallCaps/>
        </w:rPr>
        <w:t>Standard Service Load or LRS Load Obligations.</w:t>
      </w:r>
      <w:r w:rsidRPr="00906074">
        <w:rPr>
          <w:spacing w:val="-3"/>
        </w:rPr>
        <w:t xml:space="preserve">  Each winning Bidder</w:t>
      </w:r>
      <w:r w:rsidRPr="00906074">
        <w:t xml:space="preserve"> is responsible for forecasting and satisfying its Standard Service</w:t>
      </w:r>
      <w:r>
        <w:t xml:space="preserve"> Load</w:t>
      </w:r>
      <w:r w:rsidRPr="00906074">
        <w:t xml:space="preserve"> or LR</w:t>
      </w:r>
      <w:r>
        <w:t>S</w:t>
      </w:r>
      <w:r w:rsidRPr="00906074">
        <w:t xml:space="preserve"> Load obligations </w:t>
      </w:r>
      <w:r w:rsidR="00AA119B">
        <w:t xml:space="preserve">and the </w:t>
      </w:r>
      <w:r w:rsidR="007B1FD6">
        <w:t xml:space="preserve">related ISO Tariff obligations (as in effect from time to time) </w:t>
      </w:r>
      <w:r w:rsidRPr="00906074">
        <w:t xml:space="preserve">on an hourly, daily, and monthly basis during the applicable </w:t>
      </w:r>
      <w:r>
        <w:t xml:space="preserve">Service </w:t>
      </w:r>
      <w:r w:rsidRPr="00906074">
        <w:t>Term</w:t>
      </w:r>
      <w:r>
        <w:t>(</w:t>
      </w:r>
      <w:r w:rsidRPr="00906074">
        <w:t>s</w:t>
      </w:r>
      <w:r>
        <w:t>)</w:t>
      </w:r>
      <w:r w:rsidRPr="00906074">
        <w:t>.</w:t>
      </w:r>
      <w:bookmarkEnd w:id="31"/>
    </w:p>
    <w:p w14:paraId="604A15D1" w14:textId="77777777" w:rsidR="0062589C" w:rsidRPr="00906074" w:rsidRDefault="0062589C" w:rsidP="0098351F">
      <w:pPr>
        <w:pStyle w:val="Heading2"/>
        <w:tabs>
          <w:tab w:val="clear" w:pos="4140"/>
        </w:tabs>
        <w:ind w:left="1350"/>
      </w:pPr>
      <w:bookmarkStart w:id="32" w:name="_Ref222724234"/>
      <w:r w:rsidRPr="0062589C">
        <w:rPr>
          <w:b/>
          <w:smallCaps/>
        </w:rPr>
        <w:t>Standard Service and LRS Requirements</w:t>
      </w:r>
      <w:r w:rsidRPr="0062589C">
        <w:rPr>
          <w:b/>
        </w:rPr>
        <w:t>.</w:t>
      </w:r>
      <w:r w:rsidRPr="00270CE9">
        <w:t xml:space="preserve">  </w:t>
      </w:r>
      <w:r>
        <w:t>Standard</w:t>
      </w:r>
      <w:r w:rsidRPr="00270CE9">
        <w:t xml:space="preserve"> Service </w:t>
      </w:r>
      <w:r>
        <w:t xml:space="preserve">Requirements and LRS </w:t>
      </w:r>
      <w:r w:rsidRPr="00270CE9">
        <w:t xml:space="preserve">Requirements are expected to vary in quantity hourly throughout the </w:t>
      </w:r>
      <w:r>
        <w:t xml:space="preserve">applicable Service </w:t>
      </w:r>
      <w:r w:rsidRPr="00270CE9">
        <w:t>Term</w:t>
      </w:r>
      <w:r>
        <w:t>(s)</w:t>
      </w:r>
      <w:r w:rsidRPr="00270CE9">
        <w:t xml:space="preserve">. </w:t>
      </w:r>
      <w:r>
        <w:t>CL&amp;P</w:t>
      </w:r>
      <w:r w:rsidRPr="00270CE9">
        <w:t xml:space="preserve"> makes no representations regarding the number of Retail Customers who will require </w:t>
      </w:r>
      <w:r>
        <w:t>Standard</w:t>
      </w:r>
      <w:r w:rsidRPr="00270CE9">
        <w:t xml:space="preserve"> Service</w:t>
      </w:r>
      <w:r>
        <w:t xml:space="preserve"> or LRS</w:t>
      </w:r>
      <w:r w:rsidRPr="00270CE9">
        <w:t xml:space="preserve">, or their load during the contractual period. The quantity of </w:t>
      </w:r>
      <w:r>
        <w:t>Standard</w:t>
      </w:r>
      <w:r w:rsidRPr="00270CE9">
        <w:t xml:space="preserve"> Service</w:t>
      </w:r>
      <w:r>
        <w:t xml:space="preserve"> Requirements and LRS</w:t>
      </w:r>
      <w:r w:rsidRPr="00270CE9">
        <w:t xml:space="preserve"> Requirements may change with time, and the winning Bidder(s) must supply all such requirements during the </w:t>
      </w:r>
      <w:r>
        <w:t xml:space="preserve">applicable Service </w:t>
      </w:r>
      <w:r w:rsidRPr="00270CE9">
        <w:t>Term</w:t>
      </w:r>
      <w:r>
        <w:t>(s)</w:t>
      </w:r>
      <w:r w:rsidRPr="00270CE9">
        <w:t xml:space="preserve">. The winning Bidder(s) </w:t>
      </w:r>
      <w:r w:rsidRPr="00270CE9">
        <w:lastRenderedPageBreak/>
        <w:t xml:space="preserve">must be </w:t>
      </w:r>
      <w:r>
        <w:t xml:space="preserve">(i) </w:t>
      </w:r>
      <w:r w:rsidRPr="00EB0D38">
        <w:t>prepared</w:t>
      </w:r>
      <w:r w:rsidRPr="00270CE9">
        <w:t xml:space="preserve"> to supply its contracted-for </w:t>
      </w:r>
      <w:r>
        <w:t>Standard</w:t>
      </w:r>
      <w:r w:rsidRPr="00270CE9">
        <w:t xml:space="preserve"> Service</w:t>
      </w:r>
      <w:r>
        <w:t xml:space="preserve"> Requirements and/or LRS</w:t>
      </w:r>
      <w:r w:rsidRPr="00270CE9">
        <w:t xml:space="preserve"> Requirements, regardless of fluctuations in Retail Customer demand during the </w:t>
      </w:r>
      <w:r>
        <w:t xml:space="preserve">applicable Service </w:t>
      </w:r>
      <w:r w:rsidRPr="00270CE9">
        <w:t>Term</w:t>
      </w:r>
      <w:r>
        <w:t>(s),</w:t>
      </w:r>
      <w:r w:rsidRPr="00270CE9">
        <w:t xml:space="preserve"> </w:t>
      </w:r>
      <w:r>
        <w:t>(ii)</w:t>
      </w:r>
      <w:r w:rsidRPr="00270CE9">
        <w:t xml:space="preserve"> </w:t>
      </w:r>
      <w:r w:rsidRPr="00F9090F">
        <w:t>capable</w:t>
      </w:r>
      <w:r w:rsidRPr="00270CE9">
        <w:t xml:space="preserve"> of meeting the hourly, daily and seasonal electricity load fluctuations associated with their </w:t>
      </w:r>
      <w:r>
        <w:t>Standard</w:t>
      </w:r>
      <w:r w:rsidRPr="00270CE9">
        <w:t xml:space="preserve"> Service</w:t>
      </w:r>
      <w:r>
        <w:t xml:space="preserve"> Requirements and/or LRS</w:t>
      </w:r>
      <w:r w:rsidRPr="00270CE9">
        <w:t xml:space="preserve"> Requirements.</w:t>
      </w:r>
      <w:bookmarkEnd w:id="32"/>
    </w:p>
    <w:p w14:paraId="1533EAF7" w14:textId="77777777" w:rsidR="0062589C" w:rsidRDefault="0062589C" w:rsidP="0098351F">
      <w:pPr>
        <w:pStyle w:val="Heading2"/>
        <w:tabs>
          <w:tab w:val="clear" w:pos="4140"/>
        </w:tabs>
        <w:ind w:left="1350"/>
      </w:pPr>
      <w:bookmarkStart w:id="33" w:name="_Ref222724241"/>
      <w:r w:rsidRPr="0062589C">
        <w:rPr>
          <w:b/>
          <w:smallCaps/>
        </w:rPr>
        <w:t>Historical Standard Service and LRS Requirements.</w:t>
      </w:r>
      <w:r w:rsidRPr="00906074">
        <w:t xml:space="preserve">  </w:t>
      </w:r>
      <w:r>
        <w:t>The following information is made available</w:t>
      </w:r>
      <w:r w:rsidRPr="00906074">
        <w:t xml:space="preserve"> </w:t>
      </w:r>
      <w:r>
        <w:t>t</w:t>
      </w:r>
      <w:r w:rsidRPr="00906074">
        <w:t xml:space="preserve">o assist winning Bidder(s) in </w:t>
      </w:r>
      <w:r>
        <w:t xml:space="preserve">the </w:t>
      </w:r>
      <w:r w:rsidRPr="00906074">
        <w:t>development of their forecast obligations</w:t>
      </w:r>
      <w:r>
        <w:t xml:space="preserve"> pursuant to Section </w:t>
      </w:r>
      <w:r w:rsidR="00A07A0A">
        <w:fldChar w:fldCharType="begin" w:fldLock="1"/>
      </w:r>
      <w:r w:rsidR="005438F6">
        <w:instrText xml:space="preserve"> REF _Ref222724672 \n \h </w:instrText>
      </w:r>
      <w:r w:rsidR="00A07A0A">
        <w:fldChar w:fldCharType="separate"/>
      </w:r>
      <w:r w:rsidR="002F6DF5">
        <w:t>7.1</w:t>
      </w:r>
      <w:r w:rsidR="00A07A0A">
        <w:fldChar w:fldCharType="end"/>
      </w:r>
      <w:r>
        <w:t>.</w:t>
      </w:r>
      <w:r w:rsidRPr="00906074">
        <w:t xml:space="preserve"> CL&amp;P does not represent or warrant the accuracy of this information, and shall have no liability or responsibility to any entity resulting from the provision or use of this information.</w:t>
      </w:r>
      <w:bookmarkEnd w:id="33"/>
    </w:p>
    <w:p w14:paraId="03C9B8C3" w14:textId="7B55D6F4" w:rsidR="0062589C" w:rsidRPr="00881266" w:rsidRDefault="0062589C" w:rsidP="00161661">
      <w:pPr>
        <w:pStyle w:val="Heading3"/>
        <w:tabs>
          <w:tab w:val="num" w:pos="720"/>
        </w:tabs>
      </w:pPr>
      <w:r w:rsidRPr="0062589C">
        <w:rPr>
          <w:b/>
        </w:rPr>
        <w:t>Hourly Load Data.</w:t>
      </w:r>
      <w:r w:rsidRPr="00881266">
        <w:t xml:space="preserve">  Historical hourly loads as calculated at the PTF</w:t>
      </w:r>
      <w:r w:rsidR="00B10DDD">
        <w:t xml:space="preserve"> (as such term is defined in the ISO-NE Transmission, Markets and Services Tariff)</w:t>
      </w:r>
      <w:r w:rsidRPr="00881266">
        <w:t xml:space="preserve"> for Retail Customers are located in electronic format on</w:t>
      </w:r>
      <w:r w:rsidR="00FC4F75">
        <w:t xml:space="preserve"> the RFP Website</w:t>
      </w:r>
      <w:r>
        <w:t>.</w:t>
      </w:r>
    </w:p>
    <w:p w14:paraId="6CC1B8B3" w14:textId="77777777" w:rsidR="0062589C" w:rsidRPr="00881266" w:rsidRDefault="0062589C" w:rsidP="00161661">
      <w:pPr>
        <w:pStyle w:val="Heading3"/>
        <w:tabs>
          <w:tab w:val="num" w:pos="720"/>
        </w:tabs>
      </w:pPr>
      <w:r w:rsidRPr="00881266">
        <w:t>The effect of customer migration can be significant.</w:t>
      </w:r>
    </w:p>
    <w:p w14:paraId="5ED79D24" w14:textId="77777777" w:rsidR="0062589C" w:rsidRPr="00881266" w:rsidRDefault="0062589C" w:rsidP="00161661">
      <w:pPr>
        <w:pStyle w:val="Heading3"/>
        <w:tabs>
          <w:tab w:val="num" w:pos="720"/>
        </w:tabs>
      </w:pPr>
      <w:r w:rsidRPr="00881266">
        <w:t>Historic values reflect changes in load due to customer choice</w:t>
      </w:r>
      <w:r>
        <w:t xml:space="preserve"> and other reasons</w:t>
      </w:r>
      <w:r w:rsidRPr="00881266">
        <w:t xml:space="preserve">. Retail Customers are able to take service from a competitive supplier at any time during the </w:t>
      </w:r>
      <w:r>
        <w:t xml:space="preserve">Service </w:t>
      </w:r>
      <w:r w:rsidRPr="00881266">
        <w:t>Term</w:t>
      </w:r>
      <w:r>
        <w:t>s</w:t>
      </w:r>
      <w:r w:rsidRPr="00881266">
        <w:t xml:space="preserve">. </w:t>
      </w:r>
      <w:r>
        <w:t>CL&amp;P</w:t>
      </w:r>
      <w:r w:rsidRPr="00881266">
        <w:t xml:space="preserve"> makes no representation regarding the projections of the number of Retail Customers who will require </w:t>
      </w:r>
      <w:r>
        <w:t>Standard Service or LRS</w:t>
      </w:r>
      <w:r w:rsidRPr="00881266">
        <w:t xml:space="preserve"> during </w:t>
      </w:r>
      <w:r>
        <w:t xml:space="preserve">any of </w:t>
      </w:r>
      <w:r w:rsidRPr="00881266">
        <w:t xml:space="preserve">the </w:t>
      </w:r>
      <w:r>
        <w:t xml:space="preserve">Service </w:t>
      </w:r>
      <w:r w:rsidRPr="00881266">
        <w:t>Term</w:t>
      </w:r>
      <w:r>
        <w:t>s</w:t>
      </w:r>
      <w:r w:rsidRPr="00881266">
        <w:t xml:space="preserve"> or the load of such customers, and </w:t>
      </w:r>
      <w:r>
        <w:t>CL&amp;P</w:t>
      </w:r>
      <w:r w:rsidRPr="00881266">
        <w:t xml:space="preserve"> shall have no liability or responsibility to any entity resulting from the provision or use of any such information.  </w:t>
      </w:r>
    </w:p>
    <w:p w14:paraId="10B4607F" w14:textId="77777777" w:rsidR="0062589C" w:rsidRPr="00881266" w:rsidRDefault="0062589C" w:rsidP="00161661">
      <w:pPr>
        <w:pStyle w:val="Heading3"/>
        <w:tabs>
          <w:tab w:val="num" w:pos="720"/>
        </w:tabs>
      </w:pPr>
      <w:r w:rsidRPr="00881266">
        <w:t xml:space="preserve">Because the load for the Customer </w:t>
      </w:r>
      <w:r>
        <w:t>Classes</w:t>
      </w:r>
      <w:r w:rsidRPr="00881266">
        <w:t xml:space="preserve"> may vary, the winning Bidder(s) will be required to supply the contracted-for percentage of load and all Power Services for the duration of the </w:t>
      </w:r>
      <w:r>
        <w:t xml:space="preserve">applicable Service </w:t>
      </w:r>
      <w:r w:rsidRPr="00881266">
        <w:t>Term</w:t>
      </w:r>
      <w:r>
        <w:t>(s)</w:t>
      </w:r>
      <w:r w:rsidRPr="00881266">
        <w:t xml:space="preserve"> of the final Standard Contract, not a particular megawatt level.</w:t>
      </w:r>
    </w:p>
    <w:p w14:paraId="72E6A99F" w14:textId="77777777" w:rsidR="0062589C" w:rsidRPr="00881266" w:rsidRDefault="0062589C" w:rsidP="00161661">
      <w:pPr>
        <w:pStyle w:val="Heading3"/>
        <w:tabs>
          <w:tab w:val="num" w:pos="720"/>
        </w:tabs>
      </w:pPr>
      <w:r w:rsidRPr="00881266">
        <w:t xml:space="preserve">A description of </w:t>
      </w:r>
      <w:r>
        <w:t>CL&amp;P</w:t>
      </w:r>
      <w:r w:rsidRPr="00881266">
        <w:t xml:space="preserve">’s load calculation process for determining </w:t>
      </w:r>
      <w:r>
        <w:t>CL&amp;P</w:t>
      </w:r>
      <w:r w:rsidRPr="00881266">
        <w:t>’s hourly loads for ISO settlement purposes is included in Appendix A to the Standard Contract.</w:t>
      </w:r>
    </w:p>
    <w:p w14:paraId="16062F87" w14:textId="77777777" w:rsidR="0062589C" w:rsidRPr="00E34A51" w:rsidRDefault="0062589C" w:rsidP="00161661">
      <w:pPr>
        <w:pStyle w:val="Heading3"/>
        <w:tabs>
          <w:tab w:val="num" w:pos="720"/>
        </w:tabs>
      </w:pPr>
      <w:r w:rsidRPr="00E34A51">
        <w:rPr>
          <w:b/>
        </w:rPr>
        <w:t>Load Profiles.</w:t>
      </w:r>
      <w:r w:rsidRPr="00E34A51">
        <w:t xml:space="preserve">  Average load profiles for the different classes of Retail Customers can be found </w:t>
      </w:r>
      <w:r w:rsidR="00225CCC" w:rsidRPr="00E34A51">
        <w:t>at:</w:t>
      </w:r>
      <w:r w:rsidR="00E34A51" w:rsidRPr="00E34A51">
        <w:t xml:space="preserve"> </w:t>
      </w:r>
      <w:hyperlink r:id="rId17" w:history="1">
        <w:r w:rsidR="00660ABE" w:rsidRPr="00E34A51">
          <w:rPr>
            <w:rStyle w:val="Hyperlink"/>
          </w:rPr>
          <w:t>https://www.eversource.com/content/ct-c/about/about-us/doing-business-with-us/energy-supplier-information/electric-connecticut</w:t>
        </w:r>
      </w:hyperlink>
      <w:r w:rsidR="00660ABE" w:rsidRPr="00E34A51">
        <w:t xml:space="preserve"> </w:t>
      </w:r>
    </w:p>
    <w:p w14:paraId="0659FDC7" w14:textId="77777777" w:rsidR="00EE6A08" w:rsidRPr="00EE6A08" w:rsidRDefault="00EE6A08" w:rsidP="00161661">
      <w:pPr>
        <w:pStyle w:val="Heading1"/>
        <w:rPr>
          <w:rFonts w:ascii="Times New Roman Bold" w:hAnsi="Times New Roman Bold"/>
          <w:caps/>
        </w:rPr>
      </w:pPr>
      <w:r w:rsidRPr="00EE6A08">
        <w:rPr>
          <w:rFonts w:ascii="Times New Roman Bold" w:hAnsi="Times New Roman Bold"/>
          <w:caps/>
        </w:rPr>
        <w:t>Code of Conduct/Communications</w:t>
      </w:r>
    </w:p>
    <w:p w14:paraId="45696374" w14:textId="77777777" w:rsidR="00EE6A08" w:rsidRPr="00906074" w:rsidRDefault="00EE6A08" w:rsidP="00E53206">
      <w:pPr>
        <w:pStyle w:val="Heading2"/>
        <w:tabs>
          <w:tab w:val="clear" w:pos="4140"/>
        </w:tabs>
        <w:ind w:left="1350"/>
        <w:rPr>
          <w:sz w:val="28"/>
        </w:rPr>
      </w:pPr>
      <w:r w:rsidRPr="00906074">
        <w:t>The evaluation of this RFP will be conducted in a manner to assure all Bidders are treated in a fair and consistent manner. The evaluation criteria and timing of the bidding process will be the same for all Bidders.</w:t>
      </w:r>
    </w:p>
    <w:p w14:paraId="771940C3" w14:textId="34EEA5FB" w:rsidR="009D7580" w:rsidRPr="009D7580" w:rsidRDefault="00EE6A08" w:rsidP="00E53206">
      <w:pPr>
        <w:pStyle w:val="Heading2"/>
        <w:tabs>
          <w:tab w:val="clear" w:pos="4140"/>
        </w:tabs>
        <w:ind w:left="1350"/>
        <w:rPr>
          <w:szCs w:val="22"/>
        </w:rPr>
      </w:pPr>
      <w:r w:rsidRPr="00906074">
        <w:t xml:space="preserve">All communications between CL&amp;P and any potential Bidders are subject to oversight and/or review by </w:t>
      </w:r>
      <w:r w:rsidR="003B2F63">
        <w:t>PURA</w:t>
      </w:r>
      <w:r w:rsidR="00C06C1C">
        <w:t>’s</w:t>
      </w:r>
      <w:r w:rsidRPr="00906074">
        <w:t xml:space="preserve"> </w:t>
      </w:r>
      <w:r w:rsidR="00247FAC">
        <w:t xml:space="preserve">Procurement Manager </w:t>
      </w:r>
      <w:r w:rsidR="00C06C1C">
        <w:t xml:space="preserve">and consultant, </w:t>
      </w:r>
      <w:r w:rsidRPr="00906074">
        <w:t xml:space="preserve">and </w:t>
      </w:r>
      <w:r w:rsidR="00877674">
        <w:t xml:space="preserve">the </w:t>
      </w:r>
      <w:r w:rsidR="00877674" w:rsidRPr="00877674">
        <w:t xml:space="preserve">Office of Consumer Counsel </w:t>
      </w:r>
      <w:r w:rsidRPr="00906074">
        <w:t>and its consultant.</w:t>
      </w:r>
      <w:r>
        <w:t xml:space="preserve"> </w:t>
      </w:r>
    </w:p>
    <w:p w14:paraId="1ED68110" w14:textId="77777777" w:rsidR="009D7580" w:rsidRDefault="009D7580" w:rsidP="00E53206">
      <w:pPr>
        <w:pStyle w:val="Heading2"/>
        <w:tabs>
          <w:tab w:val="clear" w:pos="4140"/>
        </w:tabs>
        <w:ind w:left="1350"/>
      </w:pPr>
      <w:r w:rsidRPr="00A75EC1">
        <w:lastRenderedPageBreak/>
        <w:t xml:space="preserve">CL&amp;P adheres strictly to a Code of Conduct promulgated by </w:t>
      </w:r>
      <w:r>
        <w:t>PURA</w:t>
      </w:r>
      <w:r w:rsidRPr="008B64B2">
        <w:rPr>
          <w:szCs w:val="22"/>
          <w:shd w:val="clear" w:color="auto" w:fill="FFFFFF"/>
        </w:rPr>
        <w:t>.</w:t>
      </w:r>
    </w:p>
    <w:p w14:paraId="2621FEFB" w14:textId="77777777" w:rsidR="00EE6A08" w:rsidRPr="00AC2C34" w:rsidRDefault="00AC2C34" w:rsidP="00E53206">
      <w:pPr>
        <w:pStyle w:val="Heading1"/>
        <w:tabs>
          <w:tab w:val="clear" w:pos="720"/>
        </w:tabs>
      </w:pPr>
      <w:r w:rsidRPr="00AC2C34">
        <w:t>BIDDER QUESTIONS</w:t>
      </w:r>
    </w:p>
    <w:p w14:paraId="013FB78F" w14:textId="38F8261F" w:rsidR="00EE6A08" w:rsidRDefault="00EE6A08" w:rsidP="00E53206">
      <w:pPr>
        <w:pStyle w:val="Heading2"/>
        <w:tabs>
          <w:tab w:val="clear" w:pos="4140"/>
        </w:tabs>
        <w:ind w:left="1350"/>
      </w:pPr>
      <w:r w:rsidRPr="00906074">
        <w:t>CL&amp;P will be available throughout the solicitation process to receive questions. Bidders should submit all inquiries or requests for additional information in email form to:</w:t>
      </w:r>
      <w:r w:rsidRPr="00906074">
        <w:br/>
      </w:r>
      <w:r>
        <w:br/>
      </w:r>
      <w:r>
        <w:tab/>
      </w:r>
      <w:r>
        <w:tab/>
      </w:r>
      <w:r w:rsidR="00DB1FE5" w:rsidRPr="00084BD5">
        <w:t xml:space="preserve">Mr. </w:t>
      </w:r>
      <w:r w:rsidR="00084BD5" w:rsidRPr="00084BD5">
        <w:t>Marc E. Simpson</w:t>
      </w:r>
      <w:r w:rsidRPr="00084BD5">
        <w:br/>
      </w:r>
      <w:r w:rsidRPr="00084BD5">
        <w:tab/>
      </w:r>
      <w:r w:rsidRPr="00084BD5">
        <w:tab/>
      </w:r>
      <w:r w:rsidR="00FC4F75" w:rsidRPr="00084BD5">
        <w:t>Eversource Energy</w:t>
      </w:r>
      <w:r w:rsidRPr="00084BD5">
        <w:br/>
      </w:r>
      <w:r w:rsidRPr="00084BD5">
        <w:tab/>
      </w:r>
      <w:r w:rsidRPr="00084BD5">
        <w:tab/>
        <w:t>Phone:</w:t>
      </w:r>
      <w:r w:rsidRPr="00084BD5">
        <w:tab/>
        <w:t>(860) 665-</w:t>
      </w:r>
      <w:r w:rsidR="008C49F7">
        <w:t>4570</w:t>
      </w:r>
      <w:r w:rsidR="007D1C4C">
        <w:t xml:space="preserve">                                                                                      </w:t>
      </w:r>
      <w:r w:rsidR="007D1C4C">
        <w:tab/>
      </w:r>
      <w:r w:rsidRPr="00084BD5">
        <w:tab/>
        <w:t>Email:</w:t>
      </w:r>
      <w:r w:rsidRPr="00084BD5" w:rsidDel="00AC3ED3">
        <w:t xml:space="preserve"> </w:t>
      </w:r>
      <w:r w:rsidR="00084BD5" w:rsidRPr="00084BD5">
        <w:t>marc.simpson</w:t>
      </w:r>
      <w:r w:rsidR="00DB1FE5" w:rsidRPr="00084BD5">
        <w:t>@</w:t>
      </w:r>
      <w:r w:rsidR="00FC4F75" w:rsidRPr="00084BD5">
        <w:t>eversource</w:t>
      </w:r>
      <w:r w:rsidR="00DB1FE5" w:rsidRPr="00084BD5">
        <w:t>.com</w:t>
      </w:r>
    </w:p>
    <w:p w14:paraId="04718A4C" w14:textId="77777777" w:rsidR="00EE6A08" w:rsidRDefault="00EE6A08" w:rsidP="00E53206">
      <w:pPr>
        <w:pStyle w:val="Heading2"/>
        <w:tabs>
          <w:tab w:val="clear" w:pos="4140"/>
        </w:tabs>
        <w:ind w:left="1350"/>
      </w:pPr>
      <w:r>
        <w:t xml:space="preserve">Responses to questions from any Bidder </w:t>
      </w:r>
      <w:r w:rsidDel="00FC4F5F">
        <w:t>which</w:t>
      </w:r>
      <w:r>
        <w:t xml:space="preserve"> CL&amp;P believes may contain information of interest to other potential Bidders will be posted in a blind Question/Response format on the RFP website</w:t>
      </w:r>
      <w:r w:rsidR="00FC4F75">
        <w:t>.</w:t>
      </w:r>
    </w:p>
    <w:p w14:paraId="12D33292" w14:textId="77777777" w:rsidR="00055B1B" w:rsidRPr="004B1B2B" w:rsidRDefault="00055B1B" w:rsidP="00055B1B">
      <w:pPr>
        <w:pStyle w:val="Caption"/>
        <w:jc w:val="center"/>
        <w:rPr>
          <w:sz w:val="28"/>
        </w:rPr>
      </w:pPr>
      <w:r>
        <w:br w:type="page"/>
      </w:r>
      <w:r w:rsidRPr="004B1B2B">
        <w:rPr>
          <w:sz w:val="28"/>
        </w:rPr>
        <w:lastRenderedPageBreak/>
        <w:t xml:space="preserve">Table </w:t>
      </w:r>
      <w:r w:rsidR="00A07A0A" w:rsidRPr="004B1B2B">
        <w:rPr>
          <w:sz w:val="28"/>
        </w:rPr>
        <w:fldChar w:fldCharType="begin" w:fldLock="1"/>
      </w:r>
      <w:r w:rsidRPr="004B1B2B">
        <w:rPr>
          <w:sz w:val="28"/>
        </w:rPr>
        <w:instrText xml:space="preserve"> SEQ Table \* ARABIC </w:instrText>
      </w:r>
      <w:r w:rsidR="00A07A0A" w:rsidRPr="004B1B2B">
        <w:rPr>
          <w:sz w:val="28"/>
        </w:rPr>
        <w:fldChar w:fldCharType="separate"/>
      </w:r>
      <w:r>
        <w:rPr>
          <w:noProof/>
          <w:sz w:val="28"/>
        </w:rPr>
        <w:t>1</w:t>
      </w:r>
      <w:r w:rsidR="00A07A0A" w:rsidRPr="004B1B2B">
        <w:rPr>
          <w:sz w:val="28"/>
        </w:rPr>
        <w:fldChar w:fldCharType="end"/>
      </w:r>
      <w:r w:rsidRPr="004B1B2B">
        <w:rPr>
          <w:sz w:val="28"/>
        </w:rPr>
        <w:t xml:space="preserve"> - RFP Schedule</w:t>
      </w:r>
      <w:r w:rsidRPr="004B1B2B">
        <w:rPr>
          <w:sz w:val="28"/>
        </w:rPr>
        <w:br/>
      </w:r>
    </w:p>
    <w:tbl>
      <w:tblPr>
        <w:tblW w:w="10278" w:type="dxa"/>
        <w:tblLook w:val="0000" w:firstRow="0" w:lastRow="0" w:firstColumn="0" w:lastColumn="0" w:noHBand="0" w:noVBand="0"/>
      </w:tblPr>
      <w:tblGrid>
        <w:gridCol w:w="5508"/>
        <w:gridCol w:w="4770"/>
      </w:tblGrid>
      <w:tr w:rsidR="00055B1B" w:rsidRPr="0009031A" w14:paraId="476D8D00" w14:textId="77777777" w:rsidTr="00CE7CAF">
        <w:trPr>
          <w:cantSplit/>
          <w:trHeight w:val="330"/>
        </w:trPr>
        <w:tc>
          <w:tcPr>
            <w:tcW w:w="5508" w:type="dxa"/>
            <w:tcBorders>
              <w:top w:val="single" w:sz="8" w:space="0" w:color="auto"/>
              <w:left w:val="single" w:sz="8" w:space="0" w:color="auto"/>
              <w:bottom w:val="single" w:sz="8" w:space="0" w:color="auto"/>
              <w:right w:val="nil"/>
            </w:tcBorders>
          </w:tcPr>
          <w:p w14:paraId="4B47C969" w14:textId="77777777" w:rsidR="00055B1B" w:rsidRPr="00DE6323" w:rsidRDefault="00055B1B" w:rsidP="00CE7CAF">
            <w:pPr>
              <w:rPr>
                <w:b/>
                <w:bCs/>
              </w:rPr>
            </w:pPr>
            <w:r w:rsidRPr="00DE6323">
              <w:rPr>
                <w:b/>
                <w:bCs/>
              </w:rPr>
              <w:t>Action item</w:t>
            </w:r>
          </w:p>
        </w:tc>
        <w:tc>
          <w:tcPr>
            <w:tcW w:w="4770" w:type="dxa"/>
            <w:tcBorders>
              <w:top w:val="single" w:sz="8" w:space="0" w:color="auto"/>
              <w:left w:val="nil"/>
              <w:bottom w:val="single" w:sz="8" w:space="0" w:color="auto"/>
              <w:right w:val="single" w:sz="8" w:space="0" w:color="auto"/>
            </w:tcBorders>
          </w:tcPr>
          <w:p w14:paraId="1C06AED3" w14:textId="77777777" w:rsidR="00055B1B" w:rsidRPr="00944C3B" w:rsidRDefault="00055B1B" w:rsidP="00CE7CAF">
            <w:pPr>
              <w:rPr>
                <w:b/>
                <w:bCs/>
              </w:rPr>
            </w:pPr>
            <w:r w:rsidRPr="00DE6323">
              <w:rPr>
                <w:b/>
                <w:bCs/>
              </w:rPr>
              <w:t>Date</w:t>
            </w:r>
            <w:r w:rsidRPr="00944C3B">
              <w:rPr>
                <w:b/>
                <w:bCs/>
              </w:rPr>
              <w:t xml:space="preserve">  </w:t>
            </w:r>
          </w:p>
        </w:tc>
      </w:tr>
      <w:tr w:rsidR="00055B1B" w:rsidRPr="0009031A" w14:paraId="633E096C" w14:textId="77777777" w:rsidTr="00CE7CAF">
        <w:trPr>
          <w:cantSplit/>
          <w:trHeight w:val="330"/>
        </w:trPr>
        <w:tc>
          <w:tcPr>
            <w:tcW w:w="5508" w:type="dxa"/>
            <w:tcBorders>
              <w:top w:val="nil"/>
              <w:left w:val="single" w:sz="8" w:space="0" w:color="auto"/>
              <w:bottom w:val="single" w:sz="8" w:space="0" w:color="auto"/>
              <w:right w:val="nil"/>
            </w:tcBorders>
          </w:tcPr>
          <w:p w14:paraId="50C70341" w14:textId="77777777" w:rsidR="00055B1B" w:rsidRPr="00944C3B" w:rsidRDefault="00055B1B" w:rsidP="00CE7CAF">
            <w:r w:rsidRPr="00944C3B">
              <w:t>Release of RFP</w:t>
            </w:r>
          </w:p>
        </w:tc>
        <w:tc>
          <w:tcPr>
            <w:tcW w:w="4770" w:type="dxa"/>
            <w:tcBorders>
              <w:top w:val="nil"/>
              <w:left w:val="nil"/>
              <w:bottom w:val="single" w:sz="8" w:space="0" w:color="auto"/>
              <w:right w:val="single" w:sz="8" w:space="0" w:color="auto"/>
            </w:tcBorders>
          </w:tcPr>
          <w:p w14:paraId="7DD4AEAC" w14:textId="56C5D386" w:rsidR="00055B1B" w:rsidRPr="00C169BC" w:rsidRDefault="005D0DE6" w:rsidP="00CD124A">
            <w:pPr>
              <w:ind w:left="-108"/>
            </w:pPr>
            <w:r>
              <w:t>December 1</w:t>
            </w:r>
            <w:r w:rsidR="0079479A">
              <w:t>2</w:t>
            </w:r>
            <w:r w:rsidR="009049DD" w:rsidRPr="009049DD">
              <w:t>, 2025</w:t>
            </w:r>
          </w:p>
        </w:tc>
      </w:tr>
      <w:tr w:rsidR="00055B1B" w:rsidRPr="0009031A" w14:paraId="57D05766" w14:textId="77777777" w:rsidTr="00CE7CAF">
        <w:trPr>
          <w:cantSplit/>
          <w:trHeight w:val="484"/>
        </w:trPr>
        <w:tc>
          <w:tcPr>
            <w:tcW w:w="5508" w:type="dxa"/>
            <w:tcBorders>
              <w:top w:val="nil"/>
              <w:left w:val="single" w:sz="8" w:space="0" w:color="auto"/>
              <w:bottom w:val="single" w:sz="8" w:space="0" w:color="auto"/>
              <w:right w:val="nil"/>
            </w:tcBorders>
          </w:tcPr>
          <w:p w14:paraId="5DFC67B3" w14:textId="77777777" w:rsidR="00055B1B" w:rsidRPr="00944C3B" w:rsidRDefault="00055B1B" w:rsidP="00BF0E2B">
            <w:r w:rsidRPr="00944C3B">
              <w:t>Bidders’ Supporting Information</w:t>
            </w:r>
            <w:r w:rsidR="00BF0E2B" w:rsidRPr="00944C3B">
              <w:t xml:space="preserve"> due</w:t>
            </w:r>
            <w:r w:rsidR="002B56AA">
              <w:t xml:space="preserve"> for new bidders</w:t>
            </w:r>
          </w:p>
        </w:tc>
        <w:tc>
          <w:tcPr>
            <w:tcW w:w="4770" w:type="dxa"/>
            <w:tcBorders>
              <w:top w:val="nil"/>
              <w:left w:val="nil"/>
              <w:bottom w:val="single" w:sz="8" w:space="0" w:color="auto"/>
              <w:right w:val="single" w:sz="8" w:space="0" w:color="auto"/>
            </w:tcBorders>
          </w:tcPr>
          <w:p w14:paraId="37231458" w14:textId="62762413" w:rsidR="00055B1B" w:rsidRPr="00DE6323" w:rsidRDefault="00DE6323" w:rsidP="00C169BC">
            <w:pPr>
              <w:ind w:left="-108"/>
              <w:rPr>
                <w:b/>
                <w:bCs/>
                <w:highlight w:val="yellow"/>
              </w:rPr>
            </w:pPr>
            <w:r w:rsidRPr="00DE6323">
              <w:rPr>
                <w:u w:val="single"/>
              </w:rPr>
              <w:t xml:space="preserve">Due </w:t>
            </w:r>
            <w:r w:rsidR="00CA5073" w:rsidRPr="00DE6323">
              <w:rPr>
                <w:u w:val="single"/>
              </w:rPr>
              <w:t xml:space="preserve">14 calendar days prior to </w:t>
            </w:r>
            <w:r w:rsidRPr="00DE6323">
              <w:rPr>
                <w:u w:val="single"/>
              </w:rPr>
              <w:t>the</w:t>
            </w:r>
            <w:r w:rsidR="00CA5073" w:rsidRPr="00DE6323">
              <w:rPr>
                <w:u w:val="single"/>
              </w:rPr>
              <w:t xml:space="preserve"> scheduled bid</w:t>
            </w:r>
            <w:r w:rsidRPr="00DE6323">
              <w:rPr>
                <w:u w:val="single"/>
              </w:rPr>
              <w:t xml:space="preserve"> in which the bidder wishes to participate</w:t>
            </w:r>
            <w:r w:rsidRPr="00DE6323">
              <w:t>.</w:t>
            </w:r>
          </w:p>
        </w:tc>
      </w:tr>
      <w:tr w:rsidR="00055B1B" w:rsidRPr="0009031A" w14:paraId="7A80ACCB" w14:textId="77777777" w:rsidTr="00CE7CAF">
        <w:trPr>
          <w:cantSplit/>
          <w:trHeight w:val="840"/>
        </w:trPr>
        <w:tc>
          <w:tcPr>
            <w:tcW w:w="5508" w:type="dxa"/>
            <w:tcBorders>
              <w:top w:val="nil"/>
              <w:left w:val="single" w:sz="8" w:space="0" w:color="auto"/>
              <w:bottom w:val="single" w:sz="8" w:space="0" w:color="auto"/>
              <w:right w:val="nil"/>
            </w:tcBorders>
          </w:tcPr>
          <w:p w14:paraId="6EB5BF51" w14:textId="77777777" w:rsidR="00055B1B" w:rsidRPr="00944C3B" w:rsidRDefault="00055B1B" w:rsidP="00B621C6">
            <w:r w:rsidRPr="00944C3B">
              <w:t>Executed Standard Contract and related Financial Requirements due.</w:t>
            </w:r>
          </w:p>
        </w:tc>
        <w:tc>
          <w:tcPr>
            <w:tcW w:w="4770" w:type="dxa"/>
            <w:tcBorders>
              <w:top w:val="nil"/>
              <w:left w:val="nil"/>
              <w:bottom w:val="single" w:sz="8" w:space="0" w:color="auto"/>
              <w:right w:val="single" w:sz="8" w:space="0" w:color="auto"/>
            </w:tcBorders>
          </w:tcPr>
          <w:p w14:paraId="4D796968" w14:textId="77777777" w:rsidR="00055B1B" w:rsidRPr="00944C3B" w:rsidRDefault="00055B1B" w:rsidP="00B621C6">
            <w:pPr>
              <w:ind w:left="-108"/>
            </w:pPr>
            <w:r w:rsidRPr="00944C3B">
              <w:t xml:space="preserve">By 4:00 p.m., </w:t>
            </w:r>
            <w:r w:rsidR="004A6194" w:rsidRPr="00944C3B">
              <w:t xml:space="preserve">four </w:t>
            </w:r>
            <w:r w:rsidRPr="00944C3B">
              <w:t>(</w:t>
            </w:r>
            <w:r w:rsidR="004A6194" w:rsidRPr="00944C3B">
              <w:t>4</w:t>
            </w:r>
            <w:r w:rsidRPr="00944C3B">
              <w:t>) Business Days</w:t>
            </w:r>
            <w:r w:rsidRPr="00944C3B" w:rsidDel="009373ED">
              <w:t xml:space="preserve"> </w:t>
            </w:r>
            <w:r w:rsidRPr="00944C3B">
              <w:t>in advance of any due date for Pricing Information</w:t>
            </w:r>
            <w:r w:rsidR="00B621C6" w:rsidRPr="00944C3B">
              <w:t>.</w:t>
            </w:r>
          </w:p>
          <w:p w14:paraId="45CD92AC" w14:textId="77777777" w:rsidR="00B621C6" w:rsidRPr="00944C3B" w:rsidRDefault="00B621C6" w:rsidP="00B621C6">
            <w:pPr>
              <w:ind w:left="-108"/>
            </w:pPr>
            <w:r w:rsidRPr="00944C3B">
              <w:t>See Section 2.5.2.1 for existing contracts</w:t>
            </w:r>
          </w:p>
        </w:tc>
      </w:tr>
      <w:tr w:rsidR="00055B1B" w:rsidRPr="0009031A" w14:paraId="73039DC8" w14:textId="77777777" w:rsidTr="00CE7CAF">
        <w:trPr>
          <w:cantSplit/>
          <w:trHeight w:val="315"/>
        </w:trPr>
        <w:tc>
          <w:tcPr>
            <w:tcW w:w="5508" w:type="dxa"/>
            <w:tcBorders>
              <w:top w:val="nil"/>
              <w:left w:val="single" w:sz="8" w:space="0" w:color="auto"/>
              <w:bottom w:val="nil"/>
              <w:right w:val="nil"/>
            </w:tcBorders>
          </w:tcPr>
          <w:p w14:paraId="3571DF8F" w14:textId="77777777" w:rsidR="00055B1B" w:rsidRPr="00DF665C" w:rsidRDefault="00055B1B" w:rsidP="00944C3B">
            <w:r w:rsidRPr="00DF665C">
              <w:t xml:space="preserve">Bidders’ Pricing Information </w:t>
            </w:r>
            <w:r w:rsidR="00944C3B" w:rsidRPr="00DF665C">
              <w:t>D</w:t>
            </w:r>
            <w:r w:rsidRPr="00DF665C">
              <w:t>ue:</w:t>
            </w:r>
          </w:p>
        </w:tc>
        <w:tc>
          <w:tcPr>
            <w:tcW w:w="4770" w:type="dxa"/>
            <w:tcBorders>
              <w:top w:val="single" w:sz="8" w:space="0" w:color="auto"/>
              <w:left w:val="nil"/>
              <w:bottom w:val="nil"/>
              <w:right w:val="single" w:sz="8" w:space="0" w:color="auto"/>
            </w:tcBorders>
          </w:tcPr>
          <w:p w14:paraId="6C9A3582" w14:textId="77777777" w:rsidR="000D1151" w:rsidRPr="00DF665C" w:rsidRDefault="00B31BA1" w:rsidP="00AC7FB5">
            <w:pPr>
              <w:ind w:left="-108"/>
            </w:pPr>
            <w:r w:rsidRPr="00DF665C">
              <w:t>Pricing Information for each Phase shall become firm, irrevocable and binding by 10:00 a.m.</w:t>
            </w:r>
            <w:r w:rsidR="00CD21EA" w:rsidRPr="00DF665C">
              <w:t xml:space="preserve"> on the dates below.</w:t>
            </w:r>
          </w:p>
        </w:tc>
      </w:tr>
      <w:tr w:rsidR="00055B1B" w:rsidRPr="0009031A" w14:paraId="6A6C92CE" w14:textId="77777777" w:rsidTr="00286C16">
        <w:trPr>
          <w:cantSplit/>
          <w:trHeight w:val="360"/>
        </w:trPr>
        <w:tc>
          <w:tcPr>
            <w:tcW w:w="5508" w:type="dxa"/>
            <w:tcBorders>
              <w:top w:val="nil"/>
              <w:left w:val="single" w:sz="8" w:space="0" w:color="auto"/>
              <w:bottom w:val="nil"/>
              <w:right w:val="nil"/>
            </w:tcBorders>
          </w:tcPr>
          <w:p w14:paraId="6CC8EEAD" w14:textId="77777777" w:rsidR="00AC7FB5" w:rsidRPr="00DF665C" w:rsidRDefault="004A6194" w:rsidP="00944C3B">
            <w:pPr>
              <w:spacing w:before="120"/>
              <w:ind w:left="360"/>
              <w:rPr>
                <w:rFonts w:eastAsia="Symbol"/>
              </w:rPr>
            </w:pPr>
            <w:r w:rsidRPr="00DF665C">
              <w:rPr>
                <w:rFonts w:eastAsia="Symbol"/>
              </w:rPr>
              <w:t xml:space="preserve">Phase I: </w:t>
            </w:r>
          </w:p>
          <w:p w14:paraId="737947C6" w14:textId="2760FF0C" w:rsidR="00055B1B" w:rsidRPr="00DF665C" w:rsidRDefault="00AC7FB5" w:rsidP="00AC7FB5">
            <w:pPr>
              <w:ind w:left="360"/>
              <w:rPr>
                <w:rFonts w:eastAsia="Symbol"/>
              </w:rPr>
            </w:pPr>
            <w:r w:rsidRPr="00DF665C">
              <w:rPr>
                <w:rFonts w:eastAsia="Symbol"/>
              </w:rPr>
              <w:tab/>
            </w:r>
            <w:r w:rsidR="00306937" w:rsidRPr="00DF665C">
              <w:rPr>
                <w:rFonts w:eastAsia="Symbol"/>
              </w:rPr>
              <w:t>Standard Service</w:t>
            </w:r>
            <w:r w:rsidRPr="00DF665C">
              <w:rPr>
                <w:rFonts w:eastAsia="Symbol"/>
              </w:rPr>
              <w:t xml:space="preserve"> - </w:t>
            </w:r>
            <w:r w:rsidR="00BF0E2B" w:rsidRPr="00DF665C">
              <w:rPr>
                <w:rFonts w:eastAsia="Symbol"/>
              </w:rPr>
              <w:t>2</w:t>
            </w:r>
            <w:r w:rsidR="00C84DE6" w:rsidRPr="00DF665C">
              <w:rPr>
                <w:rFonts w:eastAsia="Symbol"/>
              </w:rPr>
              <w:t>H</w:t>
            </w:r>
            <w:r w:rsidR="009031A1" w:rsidRPr="00DF665C">
              <w:rPr>
                <w:rFonts w:eastAsia="Symbol"/>
              </w:rPr>
              <w:t>202</w:t>
            </w:r>
            <w:r w:rsidR="00F674C8">
              <w:rPr>
                <w:rFonts w:eastAsia="Symbol"/>
              </w:rPr>
              <w:t>6</w:t>
            </w:r>
            <w:r w:rsidR="00413C89">
              <w:rPr>
                <w:rFonts w:eastAsia="Symbol"/>
              </w:rPr>
              <w:t>, 1H202</w:t>
            </w:r>
            <w:r w:rsidR="00F674C8">
              <w:rPr>
                <w:rFonts w:eastAsia="Symbol"/>
              </w:rPr>
              <w:t>7</w:t>
            </w:r>
          </w:p>
          <w:p w14:paraId="0EC36A8C" w14:textId="5B2B737C" w:rsidR="00E14E3B" w:rsidRPr="00DF665C" w:rsidRDefault="00AC7FB5" w:rsidP="007B41E5">
            <w:pPr>
              <w:rPr>
                <w:rFonts w:ascii="Symbol" w:hAnsi="Symbol"/>
              </w:rPr>
            </w:pPr>
            <w:r w:rsidRPr="00DF665C">
              <w:rPr>
                <w:rFonts w:eastAsia="Symbol"/>
              </w:rPr>
              <w:tab/>
            </w:r>
            <w:r w:rsidR="00C84DE6" w:rsidRPr="00DF665C">
              <w:rPr>
                <w:rFonts w:eastAsia="Symbol"/>
              </w:rPr>
              <w:t xml:space="preserve">LRS </w:t>
            </w:r>
            <w:r w:rsidRPr="00DF665C">
              <w:rPr>
                <w:rFonts w:eastAsia="Symbol"/>
              </w:rPr>
              <w:t xml:space="preserve"> - 2</w:t>
            </w:r>
            <w:r w:rsidR="00C84DE6" w:rsidRPr="00DF665C">
              <w:rPr>
                <w:rFonts w:eastAsia="Symbol"/>
              </w:rPr>
              <w:t>Q</w:t>
            </w:r>
            <w:r w:rsidR="009031A1" w:rsidRPr="00DF665C">
              <w:rPr>
                <w:rFonts w:eastAsia="Symbol"/>
              </w:rPr>
              <w:t>202</w:t>
            </w:r>
            <w:r w:rsidR="00F674C8">
              <w:rPr>
                <w:rFonts w:eastAsia="Symbol"/>
              </w:rPr>
              <w:t>6</w:t>
            </w:r>
          </w:p>
        </w:tc>
        <w:tc>
          <w:tcPr>
            <w:tcW w:w="4770" w:type="dxa"/>
            <w:tcBorders>
              <w:top w:val="nil"/>
              <w:left w:val="nil"/>
              <w:bottom w:val="nil"/>
              <w:right w:val="single" w:sz="8" w:space="0" w:color="auto"/>
            </w:tcBorders>
          </w:tcPr>
          <w:p w14:paraId="79DB3AD2" w14:textId="12F2AA79" w:rsidR="00055B1B" w:rsidRPr="00DF665C" w:rsidRDefault="00D855B3" w:rsidP="007B41E5">
            <w:pPr>
              <w:spacing w:before="120"/>
            </w:pPr>
            <w:r w:rsidRPr="00DF665C">
              <w:t xml:space="preserve">January </w:t>
            </w:r>
            <w:r w:rsidR="00AE413B" w:rsidRPr="00DF665C">
              <w:t>2</w:t>
            </w:r>
            <w:r w:rsidR="005D0DE6">
              <w:t>7</w:t>
            </w:r>
            <w:r w:rsidR="00306937" w:rsidRPr="00DF665C">
              <w:t xml:space="preserve">, </w:t>
            </w:r>
            <w:r w:rsidR="00AE413B" w:rsidRPr="00DF665C">
              <w:t>20</w:t>
            </w:r>
            <w:r w:rsidR="009031A1" w:rsidRPr="00DF665C">
              <w:t>2</w:t>
            </w:r>
            <w:r w:rsidR="005D0DE6">
              <w:t>6</w:t>
            </w:r>
          </w:p>
        </w:tc>
      </w:tr>
      <w:tr w:rsidR="00055B1B" w:rsidRPr="0009031A" w14:paraId="2AC96502" w14:textId="77777777" w:rsidTr="00286C16">
        <w:trPr>
          <w:cantSplit/>
          <w:trHeight w:val="360"/>
        </w:trPr>
        <w:tc>
          <w:tcPr>
            <w:tcW w:w="5508" w:type="dxa"/>
            <w:tcBorders>
              <w:top w:val="nil"/>
              <w:left w:val="single" w:sz="8" w:space="0" w:color="auto"/>
              <w:right w:val="nil"/>
            </w:tcBorders>
          </w:tcPr>
          <w:p w14:paraId="6248E73D" w14:textId="77777777" w:rsidR="00AC7FB5" w:rsidRPr="00DF665C" w:rsidRDefault="004A6194" w:rsidP="00AC7FB5">
            <w:pPr>
              <w:spacing w:before="120"/>
              <w:ind w:left="360"/>
              <w:rPr>
                <w:rFonts w:eastAsia="Symbol"/>
              </w:rPr>
            </w:pPr>
            <w:r w:rsidRPr="00DF665C">
              <w:rPr>
                <w:rFonts w:eastAsia="Symbol"/>
              </w:rPr>
              <w:t>Phase II:</w:t>
            </w:r>
          </w:p>
          <w:p w14:paraId="21DBF969" w14:textId="72A79EA5" w:rsidR="00055B1B" w:rsidRPr="00DF665C" w:rsidRDefault="00AC7FB5" w:rsidP="00AC7FB5">
            <w:pPr>
              <w:ind w:left="360"/>
              <w:rPr>
                <w:rFonts w:eastAsia="Symbol"/>
              </w:rPr>
            </w:pPr>
            <w:r w:rsidRPr="00DF665C">
              <w:rPr>
                <w:rFonts w:eastAsia="Symbol"/>
              </w:rPr>
              <w:tab/>
            </w:r>
            <w:r w:rsidR="00055B1B" w:rsidRPr="00DF665C">
              <w:rPr>
                <w:rFonts w:eastAsia="Symbol"/>
              </w:rPr>
              <w:t>Standard Service</w:t>
            </w:r>
            <w:r w:rsidRPr="00DF665C">
              <w:rPr>
                <w:rFonts w:eastAsia="Symbol"/>
              </w:rPr>
              <w:t xml:space="preserve"> - 2H</w:t>
            </w:r>
            <w:r w:rsidR="009031A1" w:rsidRPr="00DF665C">
              <w:rPr>
                <w:rFonts w:eastAsia="Symbol"/>
              </w:rPr>
              <w:t>202</w:t>
            </w:r>
            <w:r w:rsidR="00F674C8">
              <w:rPr>
                <w:rFonts w:eastAsia="Symbol"/>
              </w:rPr>
              <w:t>6</w:t>
            </w:r>
            <w:r w:rsidRPr="00DF665C">
              <w:rPr>
                <w:rFonts w:eastAsia="Symbol"/>
              </w:rPr>
              <w:t>, 1H</w:t>
            </w:r>
            <w:r w:rsidR="009031A1" w:rsidRPr="00DF665C">
              <w:rPr>
                <w:rFonts w:eastAsia="Symbol"/>
              </w:rPr>
              <w:t>202</w:t>
            </w:r>
            <w:r w:rsidR="00F674C8">
              <w:rPr>
                <w:rFonts w:eastAsia="Symbol"/>
              </w:rPr>
              <w:t>7</w:t>
            </w:r>
          </w:p>
          <w:p w14:paraId="0EFBFA5A" w14:textId="355CA2F4" w:rsidR="00AC7FB5" w:rsidRPr="00DF665C" w:rsidRDefault="00AC7FB5" w:rsidP="00C169BC">
            <w:pPr>
              <w:ind w:left="360"/>
              <w:rPr>
                <w:rFonts w:ascii="Symbol" w:hAnsi="Symbol"/>
              </w:rPr>
            </w:pPr>
            <w:r w:rsidRPr="00DF665C">
              <w:rPr>
                <w:rFonts w:eastAsia="Symbol"/>
              </w:rPr>
              <w:tab/>
              <w:t>LRS  - 3Q</w:t>
            </w:r>
            <w:r w:rsidR="009031A1" w:rsidRPr="00DF665C">
              <w:rPr>
                <w:rFonts w:eastAsia="Symbol"/>
              </w:rPr>
              <w:t>202</w:t>
            </w:r>
            <w:r w:rsidR="00F674C8">
              <w:rPr>
                <w:rFonts w:eastAsia="Symbol"/>
              </w:rPr>
              <w:t>6</w:t>
            </w:r>
          </w:p>
        </w:tc>
        <w:tc>
          <w:tcPr>
            <w:tcW w:w="4770" w:type="dxa"/>
            <w:tcBorders>
              <w:top w:val="nil"/>
              <w:left w:val="nil"/>
              <w:right w:val="single" w:sz="8" w:space="0" w:color="auto"/>
            </w:tcBorders>
          </w:tcPr>
          <w:p w14:paraId="73C013ED" w14:textId="01D8D4A0" w:rsidR="00055B1B" w:rsidRPr="00DF665C" w:rsidRDefault="007B41E5" w:rsidP="007B41E5">
            <w:r w:rsidRPr="00DF665C">
              <w:t xml:space="preserve">April </w:t>
            </w:r>
            <w:r w:rsidR="005D0DE6">
              <w:t>7</w:t>
            </w:r>
            <w:r w:rsidR="00ED6DB2" w:rsidRPr="00DF665C">
              <w:t xml:space="preserve">, </w:t>
            </w:r>
            <w:r w:rsidR="00AE413B" w:rsidRPr="00DF665C">
              <w:t>20</w:t>
            </w:r>
            <w:r w:rsidR="009031A1" w:rsidRPr="00DF665C">
              <w:t>2</w:t>
            </w:r>
            <w:r w:rsidR="005D0DE6">
              <w:t>6</w:t>
            </w:r>
          </w:p>
        </w:tc>
      </w:tr>
      <w:tr w:rsidR="00AC7FB5" w:rsidRPr="0009031A" w14:paraId="2509D199" w14:textId="77777777" w:rsidTr="00286C16">
        <w:trPr>
          <w:cantSplit/>
          <w:trHeight w:val="360"/>
        </w:trPr>
        <w:tc>
          <w:tcPr>
            <w:tcW w:w="5508" w:type="dxa"/>
            <w:tcBorders>
              <w:top w:val="nil"/>
              <w:left w:val="single" w:sz="8" w:space="0" w:color="auto"/>
              <w:right w:val="nil"/>
            </w:tcBorders>
          </w:tcPr>
          <w:p w14:paraId="0B34C596" w14:textId="77777777" w:rsidR="00AC7FB5" w:rsidRPr="00DF665C" w:rsidRDefault="00AC7FB5" w:rsidP="00AC7FB5">
            <w:pPr>
              <w:spacing w:before="120"/>
              <w:ind w:left="360"/>
              <w:rPr>
                <w:rFonts w:eastAsia="Symbol"/>
              </w:rPr>
            </w:pPr>
            <w:r w:rsidRPr="00DF665C">
              <w:rPr>
                <w:rFonts w:eastAsia="Symbol"/>
              </w:rPr>
              <w:t>Phase III:</w:t>
            </w:r>
          </w:p>
          <w:p w14:paraId="028CC664" w14:textId="08DD69F3" w:rsidR="00AC7FB5" w:rsidRPr="00DF665C" w:rsidRDefault="00AC7FB5" w:rsidP="008C506F">
            <w:pPr>
              <w:ind w:left="360"/>
              <w:rPr>
                <w:rFonts w:eastAsia="Symbol"/>
              </w:rPr>
            </w:pPr>
            <w:r w:rsidRPr="00DF665C">
              <w:rPr>
                <w:rFonts w:eastAsia="Symbol"/>
              </w:rPr>
              <w:tab/>
              <w:t xml:space="preserve">Standard Service - </w:t>
            </w:r>
            <w:r w:rsidR="00C169BC" w:rsidRPr="00DF665C">
              <w:rPr>
                <w:rFonts w:eastAsia="Symbol"/>
              </w:rPr>
              <w:t>1</w:t>
            </w:r>
            <w:r w:rsidRPr="00DF665C">
              <w:rPr>
                <w:rFonts w:eastAsia="Symbol"/>
              </w:rPr>
              <w:t>H</w:t>
            </w:r>
            <w:r w:rsidR="009031A1" w:rsidRPr="00DF665C">
              <w:rPr>
                <w:rFonts w:eastAsia="Symbol"/>
              </w:rPr>
              <w:t>202</w:t>
            </w:r>
            <w:r w:rsidR="00F674C8">
              <w:rPr>
                <w:rFonts w:eastAsia="Symbol"/>
              </w:rPr>
              <w:t>7</w:t>
            </w:r>
            <w:r w:rsidR="00413C89">
              <w:rPr>
                <w:rFonts w:eastAsia="Symbol"/>
              </w:rPr>
              <w:t>, 2H202</w:t>
            </w:r>
            <w:r w:rsidR="00F674C8">
              <w:rPr>
                <w:rFonts w:eastAsia="Symbol"/>
              </w:rPr>
              <w:t>7</w:t>
            </w:r>
          </w:p>
          <w:p w14:paraId="6DA394F6" w14:textId="0BE7BE0E" w:rsidR="00AC7FB5" w:rsidRPr="00DF665C" w:rsidRDefault="00AC7FB5" w:rsidP="00C169BC">
            <w:pPr>
              <w:ind w:left="360"/>
              <w:rPr>
                <w:rFonts w:ascii="Symbol" w:hAnsi="Symbol"/>
              </w:rPr>
            </w:pPr>
            <w:r w:rsidRPr="00DF665C">
              <w:rPr>
                <w:rFonts w:eastAsia="Symbol"/>
              </w:rPr>
              <w:tab/>
              <w:t>LRS  - 4Q</w:t>
            </w:r>
            <w:r w:rsidR="009031A1" w:rsidRPr="00DF665C">
              <w:rPr>
                <w:rFonts w:eastAsia="Symbol"/>
              </w:rPr>
              <w:t>202</w:t>
            </w:r>
            <w:r w:rsidR="00F674C8">
              <w:rPr>
                <w:rFonts w:eastAsia="Symbol"/>
              </w:rPr>
              <w:t>6</w:t>
            </w:r>
          </w:p>
        </w:tc>
        <w:tc>
          <w:tcPr>
            <w:tcW w:w="4770" w:type="dxa"/>
            <w:tcBorders>
              <w:top w:val="nil"/>
              <w:left w:val="nil"/>
              <w:right w:val="single" w:sz="8" w:space="0" w:color="auto"/>
            </w:tcBorders>
          </w:tcPr>
          <w:p w14:paraId="379688C5" w14:textId="2AC8E65F" w:rsidR="00AC7FB5" w:rsidRPr="00DF665C" w:rsidRDefault="00AC7FB5" w:rsidP="007B41E5">
            <w:r w:rsidRPr="00DF665C">
              <w:t>July</w:t>
            </w:r>
            <w:r w:rsidR="00FC4F75" w:rsidRPr="00DF665C">
              <w:t xml:space="preserve"> </w:t>
            </w:r>
            <w:r w:rsidR="005D0DE6">
              <w:t>14</w:t>
            </w:r>
            <w:r w:rsidR="00ED6DB2" w:rsidRPr="00DF665C">
              <w:t>, 202</w:t>
            </w:r>
            <w:r w:rsidR="005D0DE6">
              <w:t>6</w:t>
            </w:r>
          </w:p>
        </w:tc>
      </w:tr>
      <w:tr w:rsidR="00AC7FB5" w:rsidRPr="0009031A" w14:paraId="3CDD7B90" w14:textId="77777777" w:rsidTr="00286C16">
        <w:trPr>
          <w:cantSplit/>
          <w:trHeight w:val="360"/>
        </w:trPr>
        <w:tc>
          <w:tcPr>
            <w:tcW w:w="5508" w:type="dxa"/>
            <w:tcBorders>
              <w:top w:val="nil"/>
              <w:left w:val="single" w:sz="8" w:space="0" w:color="auto"/>
              <w:right w:val="nil"/>
            </w:tcBorders>
          </w:tcPr>
          <w:p w14:paraId="04BAA0DE" w14:textId="77777777" w:rsidR="00AC7FB5" w:rsidRPr="00DF665C" w:rsidRDefault="00AC7FB5" w:rsidP="00AC7FB5">
            <w:pPr>
              <w:spacing w:before="120"/>
              <w:ind w:left="360"/>
              <w:rPr>
                <w:rFonts w:eastAsia="Symbol"/>
              </w:rPr>
            </w:pPr>
            <w:r w:rsidRPr="00DF665C">
              <w:rPr>
                <w:rFonts w:eastAsia="Symbol"/>
              </w:rPr>
              <w:t>Phase IV:</w:t>
            </w:r>
          </w:p>
          <w:p w14:paraId="06BA26AA" w14:textId="6D49800F" w:rsidR="00AC7FB5" w:rsidRPr="00DF665C" w:rsidRDefault="00AC7FB5" w:rsidP="008C506F">
            <w:pPr>
              <w:ind w:left="360"/>
              <w:rPr>
                <w:rFonts w:eastAsia="Symbol"/>
              </w:rPr>
            </w:pPr>
            <w:r w:rsidRPr="00DF665C">
              <w:rPr>
                <w:rFonts w:eastAsia="Symbol"/>
              </w:rPr>
              <w:tab/>
              <w:t>Standard Service - 1H</w:t>
            </w:r>
            <w:r w:rsidR="009031A1" w:rsidRPr="00DF665C">
              <w:rPr>
                <w:rFonts w:eastAsia="Symbol"/>
              </w:rPr>
              <w:t>202</w:t>
            </w:r>
            <w:r w:rsidR="00F674C8">
              <w:rPr>
                <w:rFonts w:eastAsia="Symbol"/>
              </w:rPr>
              <w:t>7</w:t>
            </w:r>
            <w:r w:rsidRPr="00DF665C">
              <w:rPr>
                <w:rFonts w:eastAsia="Symbol"/>
              </w:rPr>
              <w:t>, 2H</w:t>
            </w:r>
            <w:r w:rsidR="009031A1" w:rsidRPr="00DF665C">
              <w:rPr>
                <w:rFonts w:eastAsia="Symbol"/>
              </w:rPr>
              <w:t>202</w:t>
            </w:r>
            <w:r w:rsidR="00F674C8">
              <w:rPr>
                <w:rFonts w:eastAsia="Symbol"/>
              </w:rPr>
              <w:t>7</w:t>
            </w:r>
          </w:p>
          <w:p w14:paraId="2E69FC36" w14:textId="44ACA1EF" w:rsidR="00AC7FB5" w:rsidRPr="00DF665C" w:rsidRDefault="00AC7FB5" w:rsidP="00C169BC">
            <w:pPr>
              <w:ind w:left="360"/>
              <w:rPr>
                <w:rFonts w:ascii="Symbol" w:hAnsi="Symbol"/>
              </w:rPr>
            </w:pPr>
            <w:r w:rsidRPr="00DF665C">
              <w:rPr>
                <w:rFonts w:eastAsia="Symbol"/>
              </w:rPr>
              <w:tab/>
              <w:t>LRS  - 1Q</w:t>
            </w:r>
            <w:r w:rsidR="009031A1" w:rsidRPr="00DF665C">
              <w:rPr>
                <w:rFonts w:eastAsia="Symbol"/>
              </w:rPr>
              <w:t>202</w:t>
            </w:r>
            <w:r w:rsidR="00F674C8">
              <w:rPr>
                <w:rFonts w:eastAsia="Symbol"/>
              </w:rPr>
              <w:t>7</w:t>
            </w:r>
          </w:p>
        </w:tc>
        <w:tc>
          <w:tcPr>
            <w:tcW w:w="4770" w:type="dxa"/>
            <w:tcBorders>
              <w:top w:val="nil"/>
              <w:left w:val="nil"/>
              <w:right w:val="single" w:sz="8" w:space="0" w:color="auto"/>
            </w:tcBorders>
          </w:tcPr>
          <w:p w14:paraId="32FD5CCA" w14:textId="1D6C104B" w:rsidR="00AC7FB5" w:rsidRPr="00DF665C" w:rsidRDefault="00AC7FB5" w:rsidP="007B41E5">
            <w:r w:rsidRPr="00DF665C">
              <w:t>October</w:t>
            </w:r>
            <w:r w:rsidR="007B41E5" w:rsidRPr="00DF665C">
              <w:t xml:space="preserve"> </w:t>
            </w:r>
            <w:r w:rsidR="00C94D5D">
              <w:t>2</w:t>
            </w:r>
            <w:r w:rsidR="005D0DE6">
              <w:t>0</w:t>
            </w:r>
            <w:r w:rsidR="00ED6DB2" w:rsidRPr="00DF665C">
              <w:t>, 202</w:t>
            </w:r>
            <w:r w:rsidR="005D0DE6">
              <w:t>6</w:t>
            </w:r>
          </w:p>
        </w:tc>
      </w:tr>
      <w:tr w:rsidR="00AC7FB5" w:rsidRPr="0009031A" w14:paraId="55F30156" w14:textId="77777777" w:rsidTr="00AC7FB5">
        <w:trPr>
          <w:cantSplit/>
          <w:trHeight w:val="450"/>
        </w:trPr>
        <w:tc>
          <w:tcPr>
            <w:tcW w:w="5508" w:type="dxa"/>
            <w:tcBorders>
              <w:top w:val="nil"/>
              <w:left w:val="single" w:sz="8" w:space="0" w:color="auto"/>
              <w:bottom w:val="single" w:sz="8" w:space="0" w:color="auto"/>
              <w:right w:val="nil"/>
            </w:tcBorders>
          </w:tcPr>
          <w:p w14:paraId="17DA1669" w14:textId="77777777" w:rsidR="00AC7FB5" w:rsidRPr="00944C3B" w:rsidRDefault="00AC7FB5" w:rsidP="00AC7FB5">
            <w:pPr>
              <w:ind w:left="990"/>
              <w:rPr>
                <w:rFonts w:ascii="Symbol" w:hAnsi="Symbol"/>
              </w:rPr>
            </w:pPr>
          </w:p>
        </w:tc>
        <w:tc>
          <w:tcPr>
            <w:tcW w:w="4770" w:type="dxa"/>
            <w:tcBorders>
              <w:top w:val="nil"/>
              <w:left w:val="nil"/>
              <w:bottom w:val="single" w:sz="8" w:space="0" w:color="auto"/>
              <w:right w:val="single" w:sz="8" w:space="0" w:color="auto"/>
            </w:tcBorders>
          </w:tcPr>
          <w:p w14:paraId="249A7E7B" w14:textId="77777777" w:rsidR="00AC7FB5" w:rsidRPr="00944C3B" w:rsidRDefault="00AC7FB5" w:rsidP="00AC7FB5">
            <w:pPr>
              <w:ind w:left="360"/>
            </w:pPr>
          </w:p>
        </w:tc>
      </w:tr>
      <w:tr w:rsidR="00AC7FB5" w:rsidRPr="0009031A" w14:paraId="63401087" w14:textId="77777777" w:rsidTr="00CE7CAF">
        <w:trPr>
          <w:cantSplit/>
          <w:trHeight w:val="360"/>
        </w:trPr>
        <w:tc>
          <w:tcPr>
            <w:tcW w:w="5508" w:type="dxa"/>
            <w:tcBorders>
              <w:top w:val="nil"/>
              <w:left w:val="single" w:sz="8" w:space="0" w:color="auto"/>
              <w:bottom w:val="nil"/>
              <w:right w:val="nil"/>
            </w:tcBorders>
          </w:tcPr>
          <w:p w14:paraId="6687131C" w14:textId="77777777" w:rsidR="00AC7FB5" w:rsidRPr="00944C3B" w:rsidRDefault="00AC7FB5" w:rsidP="00CE7CAF">
            <w:pPr>
              <w:rPr>
                <w:rFonts w:ascii="Symbol" w:hAnsi="Symbol"/>
              </w:rPr>
            </w:pPr>
            <w:r w:rsidRPr="00944C3B">
              <w:rPr>
                <w:rFonts w:eastAsia="Symbol"/>
              </w:rPr>
              <w:t xml:space="preserve"> Pricing Information to remain firm, irrevocable and binding:</w:t>
            </w:r>
          </w:p>
        </w:tc>
        <w:tc>
          <w:tcPr>
            <w:tcW w:w="4770" w:type="dxa"/>
            <w:tcBorders>
              <w:top w:val="nil"/>
              <w:left w:val="nil"/>
              <w:bottom w:val="nil"/>
              <w:right w:val="single" w:sz="8" w:space="0" w:color="auto"/>
            </w:tcBorders>
          </w:tcPr>
          <w:p w14:paraId="66F51553" w14:textId="77777777" w:rsidR="00AC7FB5" w:rsidRPr="00944C3B" w:rsidRDefault="00AC7FB5" w:rsidP="00CB1C4F">
            <w:pPr>
              <w:ind w:left="-108"/>
            </w:pPr>
            <w:r w:rsidRPr="00944C3B">
              <w:t> </w:t>
            </w:r>
          </w:p>
        </w:tc>
      </w:tr>
      <w:tr w:rsidR="00AC7FB5" w:rsidRPr="0009031A" w14:paraId="41B63826" w14:textId="77777777" w:rsidTr="00CE7CAF">
        <w:trPr>
          <w:cantSplit/>
          <w:trHeight w:val="315"/>
        </w:trPr>
        <w:tc>
          <w:tcPr>
            <w:tcW w:w="5508" w:type="dxa"/>
            <w:tcBorders>
              <w:top w:val="nil"/>
              <w:left w:val="single" w:sz="8" w:space="0" w:color="auto"/>
              <w:bottom w:val="nil"/>
              <w:right w:val="nil"/>
            </w:tcBorders>
          </w:tcPr>
          <w:p w14:paraId="2BC70328" w14:textId="77777777" w:rsidR="00AC7FB5" w:rsidRPr="00C169BC" w:rsidRDefault="00AC7FB5" w:rsidP="00944C3B">
            <w:pPr>
              <w:ind w:firstLineChars="270" w:firstLine="648"/>
              <w:rPr>
                <w:rFonts w:ascii="Symbol" w:hAnsi="Symbol"/>
              </w:rPr>
            </w:pPr>
            <w:r w:rsidRPr="00C169BC">
              <w:rPr>
                <w:rFonts w:ascii="Symbol" w:eastAsia="Symbol" w:hAnsi="Symbol" w:cs="Symbol"/>
              </w:rPr>
              <w:t></w:t>
            </w:r>
            <w:r w:rsidRPr="00C169BC">
              <w:rPr>
                <w:rFonts w:eastAsia="Symbol"/>
              </w:rPr>
              <w:t>         Phase I</w:t>
            </w:r>
          </w:p>
        </w:tc>
        <w:tc>
          <w:tcPr>
            <w:tcW w:w="4770" w:type="dxa"/>
            <w:tcBorders>
              <w:top w:val="nil"/>
              <w:left w:val="nil"/>
              <w:bottom w:val="nil"/>
              <w:right w:val="single" w:sz="8" w:space="0" w:color="auto"/>
            </w:tcBorders>
          </w:tcPr>
          <w:p w14:paraId="0CD0CF87" w14:textId="1CC9190F" w:rsidR="00AC7FB5" w:rsidRPr="00C169BC" w:rsidRDefault="00D855B3" w:rsidP="00C169BC">
            <w:pPr>
              <w:ind w:left="-108"/>
            </w:pPr>
            <w:r w:rsidRPr="00C169BC">
              <w:t xml:space="preserve">January </w:t>
            </w:r>
            <w:r w:rsidR="00AE413B">
              <w:t>2</w:t>
            </w:r>
            <w:r w:rsidR="008D1E5A">
              <w:t>7</w:t>
            </w:r>
            <w:r w:rsidRPr="00C169BC">
              <w:t>, 20</w:t>
            </w:r>
            <w:r w:rsidR="009031A1">
              <w:t>2</w:t>
            </w:r>
            <w:r w:rsidR="008D1E5A">
              <w:t>6</w:t>
            </w:r>
            <w:r w:rsidRPr="00C169BC">
              <w:t xml:space="preserve"> </w:t>
            </w:r>
            <w:r w:rsidR="00AC7FB5" w:rsidRPr="00C169BC">
              <w:t>until 2:00 p.m.*</w:t>
            </w:r>
          </w:p>
        </w:tc>
      </w:tr>
      <w:tr w:rsidR="00AC7FB5" w:rsidRPr="0009031A" w14:paraId="2991686F" w14:textId="77777777" w:rsidTr="00CE7CAF">
        <w:trPr>
          <w:cantSplit/>
          <w:trHeight w:val="315"/>
        </w:trPr>
        <w:tc>
          <w:tcPr>
            <w:tcW w:w="5508" w:type="dxa"/>
            <w:tcBorders>
              <w:top w:val="nil"/>
              <w:left w:val="single" w:sz="8" w:space="0" w:color="auto"/>
              <w:bottom w:val="nil"/>
              <w:right w:val="nil"/>
            </w:tcBorders>
          </w:tcPr>
          <w:p w14:paraId="0694D5F0" w14:textId="77777777" w:rsidR="00AC7FB5" w:rsidRPr="00C169BC" w:rsidRDefault="00AC7FB5" w:rsidP="00944C3B">
            <w:pPr>
              <w:ind w:firstLineChars="270" w:firstLine="648"/>
              <w:rPr>
                <w:rFonts w:ascii="Symbol" w:hAnsi="Symbol"/>
              </w:rPr>
            </w:pPr>
            <w:r w:rsidRPr="00C169BC">
              <w:rPr>
                <w:rFonts w:ascii="Symbol" w:eastAsia="Symbol" w:hAnsi="Symbol" w:cs="Symbol"/>
              </w:rPr>
              <w:t></w:t>
            </w:r>
            <w:r w:rsidRPr="00C169BC">
              <w:rPr>
                <w:rFonts w:eastAsia="Symbol"/>
              </w:rPr>
              <w:t>         Phase II</w:t>
            </w:r>
          </w:p>
        </w:tc>
        <w:tc>
          <w:tcPr>
            <w:tcW w:w="4770" w:type="dxa"/>
            <w:tcBorders>
              <w:top w:val="nil"/>
              <w:left w:val="nil"/>
              <w:bottom w:val="nil"/>
              <w:right w:val="single" w:sz="8" w:space="0" w:color="auto"/>
            </w:tcBorders>
          </w:tcPr>
          <w:p w14:paraId="16DFFA48" w14:textId="2B73CDEC" w:rsidR="00AC7FB5" w:rsidRPr="00C169BC" w:rsidRDefault="00A00635" w:rsidP="00C169BC">
            <w:pPr>
              <w:ind w:left="-108"/>
            </w:pPr>
            <w:r>
              <w:t xml:space="preserve">April </w:t>
            </w:r>
            <w:r w:rsidR="008D1E5A">
              <w:t>7</w:t>
            </w:r>
            <w:r>
              <w:t>, 202</w:t>
            </w:r>
            <w:r w:rsidR="008D1E5A">
              <w:t>6</w:t>
            </w:r>
            <w:r>
              <w:t xml:space="preserve"> u</w:t>
            </w:r>
            <w:r w:rsidR="00FC4F75" w:rsidRPr="00C169BC">
              <w:t>ntil 2:00 p.m.</w:t>
            </w:r>
            <w:r w:rsidR="00AC7FB5" w:rsidRPr="00C169BC">
              <w:t>*</w:t>
            </w:r>
          </w:p>
        </w:tc>
      </w:tr>
      <w:tr w:rsidR="00AC7FB5" w:rsidRPr="0009031A" w14:paraId="2A6C0CE2" w14:textId="77777777" w:rsidTr="00CE7CAF">
        <w:trPr>
          <w:cantSplit/>
          <w:trHeight w:val="315"/>
        </w:trPr>
        <w:tc>
          <w:tcPr>
            <w:tcW w:w="5508" w:type="dxa"/>
            <w:tcBorders>
              <w:top w:val="nil"/>
              <w:left w:val="single" w:sz="8" w:space="0" w:color="auto"/>
              <w:bottom w:val="nil"/>
              <w:right w:val="nil"/>
            </w:tcBorders>
          </w:tcPr>
          <w:p w14:paraId="4A6040B7" w14:textId="77777777" w:rsidR="00AC7FB5" w:rsidRPr="00C169BC" w:rsidRDefault="00AC7FB5" w:rsidP="00944C3B">
            <w:pPr>
              <w:ind w:firstLineChars="270" w:firstLine="648"/>
              <w:rPr>
                <w:rFonts w:ascii="Symbol" w:hAnsi="Symbol"/>
              </w:rPr>
            </w:pPr>
            <w:r w:rsidRPr="00C169BC">
              <w:rPr>
                <w:rFonts w:ascii="Symbol" w:eastAsia="Symbol" w:hAnsi="Symbol" w:cs="Symbol"/>
              </w:rPr>
              <w:t></w:t>
            </w:r>
            <w:r w:rsidRPr="00C169BC">
              <w:rPr>
                <w:rFonts w:eastAsia="Symbol"/>
              </w:rPr>
              <w:t>         Phase III</w:t>
            </w:r>
          </w:p>
        </w:tc>
        <w:tc>
          <w:tcPr>
            <w:tcW w:w="4770" w:type="dxa"/>
            <w:tcBorders>
              <w:top w:val="nil"/>
              <w:left w:val="nil"/>
              <w:bottom w:val="nil"/>
              <w:right w:val="single" w:sz="8" w:space="0" w:color="auto"/>
            </w:tcBorders>
          </w:tcPr>
          <w:p w14:paraId="699F96E0" w14:textId="7231F92F" w:rsidR="00AC7FB5" w:rsidRPr="00C169BC" w:rsidRDefault="00A00635" w:rsidP="00FC4F75">
            <w:pPr>
              <w:ind w:left="-108"/>
            </w:pPr>
            <w:r>
              <w:t xml:space="preserve">July </w:t>
            </w:r>
            <w:r w:rsidR="008D1E5A">
              <w:t>14</w:t>
            </w:r>
            <w:r>
              <w:t>, 202</w:t>
            </w:r>
            <w:r w:rsidR="008D1E5A">
              <w:t>6</w:t>
            </w:r>
            <w:r>
              <w:t xml:space="preserve"> u</w:t>
            </w:r>
            <w:r w:rsidR="00C169BC" w:rsidRPr="00C169BC">
              <w:t>ntil 2:00 p.m.</w:t>
            </w:r>
            <w:r w:rsidR="00AC7FB5" w:rsidRPr="00C169BC">
              <w:t>*</w:t>
            </w:r>
          </w:p>
        </w:tc>
      </w:tr>
      <w:tr w:rsidR="00AC7FB5" w:rsidRPr="0009031A" w14:paraId="66B5E230" w14:textId="77777777" w:rsidTr="00CE7CAF">
        <w:trPr>
          <w:cantSplit/>
          <w:trHeight w:val="315"/>
        </w:trPr>
        <w:tc>
          <w:tcPr>
            <w:tcW w:w="5508" w:type="dxa"/>
            <w:tcBorders>
              <w:top w:val="nil"/>
              <w:left w:val="single" w:sz="8" w:space="0" w:color="auto"/>
              <w:bottom w:val="nil"/>
              <w:right w:val="nil"/>
            </w:tcBorders>
          </w:tcPr>
          <w:p w14:paraId="0E36F719" w14:textId="77777777" w:rsidR="00AC7FB5" w:rsidRPr="00C169BC" w:rsidRDefault="00AC7FB5" w:rsidP="00944C3B">
            <w:pPr>
              <w:ind w:firstLineChars="270" w:firstLine="648"/>
              <w:rPr>
                <w:rFonts w:ascii="Symbol" w:eastAsia="Symbol" w:hAnsi="Symbol" w:cs="Symbol"/>
              </w:rPr>
            </w:pPr>
            <w:r w:rsidRPr="00C169BC">
              <w:rPr>
                <w:rFonts w:ascii="Symbol" w:eastAsia="Symbol" w:hAnsi="Symbol" w:cs="Symbol"/>
              </w:rPr>
              <w:t></w:t>
            </w:r>
            <w:r w:rsidRPr="00C169BC">
              <w:rPr>
                <w:rFonts w:eastAsia="Symbol"/>
              </w:rPr>
              <w:t>         Phase IV</w:t>
            </w:r>
          </w:p>
        </w:tc>
        <w:tc>
          <w:tcPr>
            <w:tcW w:w="4770" w:type="dxa"/>
            <w:tcBorders>
              <w:top w:val="nil"/>
              <w:left w:val="nil"/>
              <w:bottom w:val="nil"/>
              <w:right w:val="single" w:sz="8" w:space="0" w:color="auto"/>
            </w:tcBorders>
          </w:tcPr>
          <w:p w14:paraId="6DB22803" w14:textId="30A6412A" w:rsidR="00AC7FB5" w:rsidRPr="00C169BC" w:rsidRDefault="00A00635" w:rsidP="00FC4F75">
            <w:pPr>
              <w:ind w:left="-108"/>
            </w:pPr>
            <w:r>
              <w:t xml:space="preserve">October </w:t>
            </w:r>
            <w:r w:rsidR="00C94D5D">
              <w:t>2</w:t>
            </w:r>
            <w:r w:rsidR="008D1E5A">
              <w:t>0</w:t>
            </w:r>
            <w:r>
              <w:t>, 202</w:t>
            </w:r>
            <w:r w:rsidR="008D1E5A">
              <w:t>6</w:t>
            </w:r>
            <w:r>
              <w:t xml:space="preserve"> u</w:t>
            </w:r>
            <w:r w:rsidR="00C169BC" w:rsidRPr="00C169BC">
              <w:t>ntil 2:00 p.m.</w:t>
            </w:r>
            <w:r w:rsidR="00AC7FB5" w:rsidRPr="00C169BC">
              <w:t>*</w:t>
            </w:r>
          </w:p>
        </w:tc>
      </w:tr>
      <w:tr w:rsidR="00AC7FB5" w:rsidRPr="0009031A" w14:paraId="5601C823" w14:textId="77777777" w:rsidTr="00CE7CAF">
        <w:trPr>
          <w:cantSplit/>
          <w:trHeight w:val="330"/>
        </w:trPr>
        <w:tc>
          <w:tcPr>
            <w:tcW w:w="5508" w:type="dxa"/>
            <w:tcBorders>
              <w:top w:val="single" w:sz="8" w:space="0" w:color="auto"/>
              <w:left w:val="single" w:sz="8" w:space="0" w:color="auto"/>
              <w:bottom w:val="single" w:sz="8" w:space="0" w:color="auto"/>
              <w:right w:val="nil"/>
            </w:tcBorders>
          </w:tcPr>
          <w:p w14:paraId="6AB3493D" w14:textId="77777777" w:rsidR="00AC7FB5" w:rsidRPr="00C169BC" w:rsidRDefault="00AC7FB5" w:rsidP="00CE7CAF">
            <w:pPr>
              <w:rPr>
                <w:rFonts w:ascii="Symbol" w:hAnsi="Symbol"/>
              </w:rPr>
            </w:pPr>
            <w:r w:rsidRPr="00C169BC">
              <w:rPr>
                <w:rFonts w:eastAsia="Symbol"/>
              </w:rPr>
              <w:t>Service Attachments to Standard Contract signed</w:t>
            </w:r>
          </w:p>
        </w:tc>
        <w:tc>
          <w:tcPr>
            <w:tcW w:w="4770" w:type="dxa"/>
            <w:tcBorders>
              <w:top w:val="single" w:sz="8" w:space="0" w:color="auto"/>
              <w:left w:val="nil"/>
              <w:bottom w:val="single" w:sz="8" w:space="0" w:color="auto"/>
              <w:right w:val="single" w:sz="8" w:space="0" w:color="auto"/>
            </w:tcBorders>
          </w:tcPr>
          <w:p w14:paraId="7B0DA863" w14:textId="77777777" w:rsidR="00AC7FB5" w:rsidRPr="00C169BC" w:rsidRDefault="00AC7FB5" w:rsidP="00CB1C4F">
            <w:pPr>
              <w:ind w:left="-108"/>
            </w:pPr>
            <w:r w:rsidRPr="00C169BC">
              <w:t xml:space="preserve">By close of </w:t>
            </w:r>
            <w:r w:rsidR="00A00635">
              <w:t xml:space="preserve">next </w:t>
            </w:r>
            <w:r w:rsidRPr="00C169BC">
              <w:t>business</w:t>
            </w:r>
            <w:r w:rsidR="00A00635">
              <w:t xml:space="preserve"> day for </w:t>
            </w:r>
            <w:r w:rsidRPr="00C169BC">
              <w:t>each date that Pricing Information is received.</w:t>
            </w:r>
          </w:p>
        </w:tc>
      </w:tr>
      <w:tr w:rsidR="00AC7FB5" w:rsidRPr="0009031A" w14:paraId="3FDB78B8" w14:textId="77777777" w:rsidTr="00CE7CAF">
        <w:trPr>
          <w:cantSplit/>
          <w:trHeight w:val="525"/>
        </w:trPr>
        <w:tc>
          <w:tcPr>
            <w:tcW w:w="5508" w:type="dxa"/>
            <w:tcBorders>
              <w:top w:val="nil"/>
              <w:left w:val="single" w:sz="8" w:space="0" w:color="auto"/>
              <w:bottom w:val="single" w:sz="8" w:space="0" w:color="auto"/>
              <w:right w:val="nil"/>
            </w:tcBorders>
          </w:tcPr>
          <w:p w14:paraId="1D67CF64" w14:textId="77777777" w:rsidR="00AC7FB5" w:rsidRPr="00944C3B" w:rsidRDefault="00AC7FB5" w:rsidP="00233253">
            <w:pPr>
              <w:rPr>
                <w:rFonts w:ascii="Symbol" w:hAnsi="Symbol"/>
              </w:rPr>
            </w:pPr>
            <w:r w:rsidRPr="00944C3B">
              <w:rPr>
                <w:rFonts w:eastAsia="Symbol"/>
              </w:rPr>
              <w:t>Standard Contract(s)/award schedules filed with PURA</w:t>
            </w:r>
          </w:p>
        </w:tc>
        <w:tc>
          <w:tcPr>
            <w:tcW w:w="4770" w:type="dxa"/>
            <w:tcBorders>
              <w:top w:val="nil"/>
              <w:left w:val="nil"/>
              <w:bottom w:val="single" w:sz="8" w:space="0" w:color="auto"/>
              <w:right w:val="single" w:sz="8" w:space="0" w:color="auto"/>
            </w:tcBorders>
          </w:tcPr>
          <w:p w14:paraId="328BFFA7" w14:textId="77777777" w:rsidR="00AC7FB5" w:rsidRPr="00944C3B" w:rsidRDefault="00AC7FB5" w:rsidP="00233253">
            <w:pPr>
              <w:ind w:left="-108"/>
            </w:pPr>
            <w:r w:rsidRPr="00944C3B">
              <w:t>ASAP following the Procurement Manager’s approval of the winning bids and execution of Service Attachments during each Phase.</w:t>
            </w:r>
          </w:p>
        </w:tc>
      </w:tr>
      <w:tr w:rsidR="00AC7FB5" w:rsidRPr="0009031A" w14:paraId="356D3FF1" w14:textId="77777777" w:rsidTr="00CE7CAF">
        <w:trPr>
          <w:cantSplit/>
          <w:trHeight w:val="277"/>
        </w:trPr>
        <w:tc>
          <w:tcPr>
            <w:tcW w:w="5508" w:type="dxa"/>
            <w:tcBorders>
              <w:top w:val="nil"/>
              <w:left w:val="single" w:sz="8" w:space="0" w:color="auto"/>
              <w:bottom w:val="single" w:sz="8" w:space="0" w:color="auto"/>
              <w:right w:val="nil"/>
            </w:tcBorders>
          </w:tcPr>
          <w:p w14:paraId="61B2F685" w14:textId="77777777" w:rsidR="00AC7FB5" w:rsidRPr="00944C3B" w:rsidRDefault="00AC7FB5" w:rsidP="00CE7CAF">
            <w:pPr>
              <w:rPr>
                <w:rFonts w:eastAsia="Symbol"/>
              </w:rPr>
            </w:pPr>
            <w:r w:rsidRPr="00944C3B">
              <w:rPr>
                <w:rFonts w:eastAsia="Symbol"/>
              </w:rPr>
              <w:t>Commencement of service</w:t>
            </w:r>
            <w:r w:rsidRPr="00944C3B">
              <w:t> </w:t>
            </w:r>
          </w:p>
        </w:tc>
        <w:tc>
          <w:tcPr>
            <w:tcW w:w="4770" w:type="dxa"/>
            <w:tcBorders>
              <w:top w:val="nil"/>
              <w:left w:val="nil"/>
              <w:bottom w:val="single" w:sz="8" w:space="0" w:color="auto"/>
              <w:right w:val="single" w:sz="8" w:space="0" w:color="auto"/>
            </w:tcBorders>
          </w:tcPr>
          <w:p w14:paraId="29A837B1" w14:textId="77777777" w:rsidR="00AC7FB5" w:rsidRPr="00944C3B" w:rsidRDefault="00AC7FB5" w:rsidP="00CB1C4F">
            <w:pPr>
              <w:ind w:left="-108"/>
            </w:pPr>
            <w:r w:rsidRPr="00944C3B">
              <w:rPr>
                <w:rFonts w:eastAsia="Symbol"/>
              </w:rPr>
              <w:t xml:space="preserve">In accordance with Section </w:t>
            </w:r>
            <w:r w:rsidR="00FC08BF">
              <w:fldChar w:fldCharType="begin" w:fldLock="1"/>
            </w:r>
            <w:r w:rsidR="00FC08BF">
              <w:instrText xml:space="preserve"> REF _Ref222724112 \n \h  \* MERGEFORMAT </w:instrText>
            </w:r>
            <w:r w:rsidR="00FC08BF">
              <w:fldChar w:fldCharType="separate"/>
            </w:r>
            <w:r w:rsidRPr="00944C3B">
              <w:rPr>
                <w:rFonts w:eastAsia="Symbol"/>
              </w:rPr>
              <w:t>5.4</w:t>
            </w:r>
            <w:r w:rsidR="00FC08BF">
              <w:fldChar w:fldCharType="end"/>
            </w:r>
            <w:r w:rsidRPr="00944C3B">
              <w:rPr>
                <w:rFonts w:eastAsia="Symbol"/>
              </w:rPr>
              <w:t xml:space="preserve"> and/or </w:t>
            </w:r>
            <w:r w:rsidR="00FC08BF">
              <w:fldChar w:fldCharType="begin" w:fldLock="1"/>
            </w:r>
            <w:r w:rsidR="00FC08BF">
              <w:instrText xml:space="preserve"> REF _Ref222729768 \n \h  \* MERGEFORMAT </w:instrText>
            </w:r>
            <w:r w:rsidR="00FC08BF">
              <w:fldChar w:fldCharType="separate"/>
            </w:r>
            <w:r w:rsidRPr="00944C3B">
              <w:rPr>
                <w:rFonts w:eastAsia="Symbol"/>
              </w:rPr>
              <w:t>6.4</w:t>
            </w:r>
            <w:r w:rsidR="00FC08BF">
              <w:fldChar w:fldCharType="end"/>
            </w:r>
            <w:r w:rsidRPr="00944C3B">
              <w:rPr>
                <w:rFonts w:eastAsia="Symbol"/>
              </w:rPr>
              <w:t>.</w:t>
            </w:r>
          </w:p>
        </w:tc>
      </w:tr>
    </w:tbl>
    <w:p w14:paraId="3B3AD4B2" w14:textId="77777777" w:rsidR="00055B1B" w:rsidRPr="00FF635E" w:rsidRDefault="00055B1B" w:rsidP="00A14898">
      <w:pPr>
        <w:pStyle w:val="JPM-BodyText"/>
        <w:spacing w:after="120" w:line="0" w:lineRule="atLeast"/>
        <w:rPr>
          <w:rFonts w:ascii="Times New Roman" w:hAnsi="Times New Roman"/>
        </w:rPr>
      </w:pPr>
      <w:r>
        <w:rPr>
          <w:rFonts w:ascii="Times New Roman" w:hAnsi="Times New Roman"/>
        </w:rPr>
        <w:t>*</w:t>
      </w:r>
      <w:r w:rsidR="00A14898" w:rsidRPr="00FF635E" w:rsidDel="00A14898">
        <w:rPr>
          <w:rFonts w:ascii="Times New Roman" w:hAnsi="Times New Roman"/>
        </w:rPr>
        <w:t xml:space="preserve"> </w:t>
      </w:r>
      <w:r w:rsidRPr="00FF635E">
        <w:rPr>
          <w:rFonts w:ascii="Times New Roman" w:hAnsi="Times New Roman"/>
        </w:rPr>
        <w:t xml:space="preserve">See Section </w:t>
      </w:r>
      <w:r w:rsidR="00FC08BF">
        <w:fldChar w:fldCharType="begin" w:fldLock="1"/>
      </w:r>
      <w:r w:rsidR="00FC08BF">
        <w:instrText xml:space="preserve"> REF _Ref222731040 \n \h  \* MERGEFORMAT </w:instrText>
      </w:r>
      <w:r w:rsidR="00FC08BF">
        <w:fldChar w:fldCharType="separate"/>
      </w:r>
      <w:r w:rsidRPr="00FF635E">
        <w:rPr>
          <w:rFonts w:ascii="Times New Roman" w:hAnsi="Times New Roman"/>
        </w:rPr>
        <w:t>2.</w:t>
      </w:r>
      <w:r w:rsidR="00F34031">
        <w:rPr>
          <w:rFonts w:ascii="Times New Roman" w:hAnsi="Times New Roman"/>
        </w:rPr>
        <w:t>5</w:t>
      </w:r>
      <w:r w:rsidRPr="00FF635E">
        <w:rPr>
          <w:rFonts w:ascii="Times New Roman" w:hAnsi="Times New Roman"/>
        </w:rPr>
        <w:t>.3.9</w:t>
      </w:r>
      <w:r w:rsidR="00FC08BF">
        <w:fldChar w:fldCharType="end"/>
      </w:r>
      <w:r w:rsidRPr="00FF635E">
        <w:rPr>
          <w:rFonts w:ascii="Times New Roman" w:hAnsi="Times New Roman"/>
        </w:rPr>
        <w:t xml:space="preserve"> for additional requirements specific to the winning Bidder(s).</w:t>
      </w:r>
    </w:p>
    <w:p w14:paraId="5AFE89D4" w14:textId="77777777" w:rsidR="00EE6A08" w:rsidRPr="00906074" w:rsidRDefault="007363AB" w:rsidP="00EE6A08">
      <w:pPr>
        <w:pStyle w:val="Heading3"/>
        <w:numPr>
          <w:ilvl w:val="0"/>
          <w:numId w:val="0"/>
        </w:numPr>
        <w:ind w:left="720"/>
      </w:pPr>
      <w:r>
        <w:br w:type="page"/>
      </w:r>
    </w:p>
    <w:p w14:paraId="71FA69B2" w14:textId="77777777" w:rsidR="0022538E" w:rsidRPr="0022538E" w:rsidRDefault="0022538E" w:rsidP="0022538E">
      <w:pPr>
        <w:pStyle w:val="Caption"/>
        <w:jc w:val="center"/>
        <w:rPr>
          <w:sz w:val="32"/>
        </w:rPr>
      </w:pPr>
      <w:bookmarkStart w:id="34" w:name="_Ref222726029"/>
      <w:r w:rsidRPr="0022538E">
        <w:rPr>
          <w:sz w:val="32"/>
        </w:rPr>
        <w:lastRenderedPageBreak/>
        <w:t xml:space="preserve">Appendix </w:t>
      </w:r>
      <w:r w:rsidR="00A07A0A" w:rsidRPr="0022538E">
        <w:rPr>
          <w:sz w:val="32"/>
        </w:rPr>
        <w:fldChar w:fldCharType="begin" w:fldLock="1"/>
      </w:r>
      <w:r w:rsidRPr="0022538E">
        <w:rPr>
          <w:sz w:val="32"/>
        </w:rPr>
        <w:instrText xml:space="preserve"> SEQ Appendix \* ARABIC </w:instrText>
      </w:r>
      <w:r w:rsidR="00A07A0A" w:rsidRPr="0022538E">
        <w:rPr>
          <w:sz w:val="32"/>
        </w:rPr>
        <w:fldChar w:fldCharType="separate"/>
      </w:r>
      <w:r w:rsidR="002F6DF5">
        <w:rPr>
          <w:noProof/>
          <w:sz w:val="32"/>
        </w:rPr>
        <w:t>1</w:t>
      </w:r>
      <w:r w:rsidR="00A07A0A" w:rsidRPr="0022538E">
        <w:rPr>
          <w:sz w:val="32"/>
        </w:rPr>
        <w:fldChar w:fldCharType="end"/>
      </w:r>
      <w:bookmarkEnd w:id="34"/>
    </w:p>
    <w:p w14:paraId="2EB5D025" w14:textId="77777777" w:rsidR="0022538E" w:rsidRPr="0022538E" w:rsidRDefault="0022538E" w:rsidP="0022538E">
      <w:pPr>
        <w:rPr>
          <w:rFonts w:eastAsia="MS Mincho"/>
        </w:rPr>
      </w:pPr>
    </w:p>
    <w:p w14:paraId="0FFEE64C"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_Ref222718349 \h  \* MERGEFORMAT </w:instrText>
      </w:r>
      <w:r>
        <w:fldChar w:fldCharType="separate"/>
      </w:r>
      <w:r w:rsidR="002F6DF5" w:rsidRPr="002F6DF5">
        <w:rPr>
          <w:smallCaps/>
          <w:sz w:val="24"/>
          <w:szCs w:val="24"/>
        </w:rPr>
        <w:t>Form I</w:t>
      </w:r>
      <w:r>
        <w:fldChar w:fldCharType="end"/>
      </w:r>
      <w:r w:rsidR="000A4069" w:rsidRPr="00BE3A7D">
        <w:rPr>
          <w:smallCaps/>
          <w:sz w:val="24"/>
          <w:szCs w:val="24"/>
        </w:rPr>
        <w:t xml:space="preserve"> : </w:t>
      </w:r>
      <w:r w:rsidR="000A4069" w:rsidRPr="00BE3A7D">
        <w:rPr>
          <w:sz w:val="24"/>
          <w:szCs w:val="24"/>
        </w:rPr>
        <w:t>Bidder’s Certificate</w:t>
      </w:r>
    </w:p>
    <w:p w14:paraId="40D5B6B2"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_Ref222718363 \h  \* MERGEFORMAT </w:instrText>
      </w:r>
      <w:r>
        <w:fldChar w:fldCharType="separate"/>
      </w:r>
      <w:r w:rsidR="002F6DF5" w:rsidRPr="002F6DF5">
        <w:rPr>
          <w:smallCaps/>
          <w:sz w:val="24"/>
          <w:szCs w:val="24"/>
        </w:rPr>
        <w:t xml:space="preserve">Form </w:t>
      </w:r>
      <w:r w:rsidR="002F6DF5" w:rsidRPr="002F6DF5">
        <w:rPr>
          <w:smallCaps/>
          <w:noProof/>
          <w:sz w:val="24"/>
          <w:szCs w:val="24"/>
        </w:rPr>
        <w:t>II</w:t>
      </w:r>
      <w:r>
        <w:fldChar w:fldCharType="end"/>
      </w:r>
      <w:r w:rsidR="000A4069" w:rsidRPr="00BE3A7D">
        <w:rPr>
          <w:smallCaps/>
          <w:sz w:val="24"/>
          <w:szCs w:val="24"/>
        </w:rPr>
        <w:t xml:space="preserve"> : </w:t>
      </w:r>
      <w:r w:rsidR="000A4069" w:rsidRPr="00BE3A7D">
        <w:rPr>
          <w:sz w:val="24"/>
          <w:szCs w:val="24"/>
        </w:rPr>
        <w:t>Standard Contract Information</w:t>
      </w:r>
    </w:p>
    <w:p w14:paraId="61CE9045"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_Ref222718371 \h  \* MERGEFORMAT </w:instrText>
      </w:r>
      <w:r>
        <w:fldChar w:fldCharType="separate"/>
      </w:r>
      <w:r w:rsidR="002F6DF5" w:rsidRPr="002F6DF5">
        <w:rPr>
          <w:smallCaps/>
          <w:sz w:val="24"/>
          <w:szCs w:val="24"/>
        </w:rPr>
        <w:t xml:space="preserve">Form </w:t>
      </w:r>
      <w:r w:rsidR="002F6DF5" w:rsidRPr="002F6DF5">
        <w:rPr>
          <w:smallCaps/>
          <w:noProof/>
          <w:sz w:val="24"/>
          <w:szCs w:val="24"/>
        </w:rPr>
        <w:t>III</w:t>
      </w:r>
      <w:r>
        <w:fldChar w:fldCharType="end"/>
      </w:r>
      <w:r w:rsidR="000A4069" w:rsidRPr="00BE3A7D">
        <w:rPr>
          <w:smallCaps/>
          <w:sz w:val="24"/>
          <w:szCs w:val="24"/>
        </w:rPr>
        <w:t xml:space="preserve"> : </w:t>
      </w:r>
      <w:r w:rsidR="00D30DCA" w:rsidRPr="008870AA">
        <w:rPr>
          <w:sz w:val="24"/>
          <w:szCs w:val="24"/>
        </w:rPr>
        <w:t>[Reserved for future use]</w:t>
      </w:r>
    </w:p>
    <w:p w14:paraId="4C819D74"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_Ref222718377 \h  \* MERGEFORMAT </w:instrText>
      </w:r>
      <w:r>
        <w:fldChar w:fldCharType="separate"/>
      </w:r>
      <w:r w:rsidR="002F6DF5" w:rsidRPr="002F6DF5">
        <w:rPr>
          <w:smallCaps/>
          <w:sz w:val="24"/>
          <w:szCs w:val="24"/>
        </w:rPr>
        <w:t xml:space="preserve">Form </w:t>
      </w:r>
      <w:r w:rsidR="002F6DF5" w:rsidRPr="002F6DF5">
        <w:rPr>
          <w:smallCaps/>
          <w:noProof/>
          <w:sz w:val="24"/>
          <w:szCs w:val="24"/>
        </w:rPr>
        <w:t>IV</w:t>
      </w:r>
      <w:r>
        <w:fldChar w:fldCharType="end"/>
      </w:r>
      <w:r w:rsidR="000A4069" w:rsidRPr="00BE3A7D">
        <w:rPr>
          <w:smallCaps/>
          <w:sz w:val="24"/>
          <w:szCs w:val="24"/>
        </w:rPr>
        <w:t xml:space="preserve"> : </w:t>
      </w:r>
      <w:r w:rsidR="000A4069" w:rsidRPr="00BE3A7D">
        <w:rPr>
          <w:sz w:val="24"/>
          <w:szCs w:val="24"/>
        </w:rPr>
        <w:t>CL&amp;P Standard Service and LRS Bid Forms – Pricing Information</w:t>
      </w:r>
    </w:p>
    <w:p w14:paraId="238244AF"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_Ref222718384 \h  \* MERGEFORMAT </w:instrText>
      </w:r>
      <w:r>
        <w:fldChar w:fldCharType="separate"/>
      </w:r>
      <w:r w:rsidR="002F6DF5" w:rsidRPr="002F6DF5">
        <w:rPr>
          <w:smallCaps/>
          <w:sz w:val="24"/>
          <w:szCs w:val="24"/>
        </w:rPr>
        <w:t>Form V</w:t>
      </w:r>
      <w:r>
        <w:fldChar w:fldCharType="end"/>
      </w:r>
      <w:r w:rsidR="005003AC" w:rsidRPr="00BE3A7D">
        <w:rPr>
          <w:smallCaps/>
          <w:sz w:val="24"/>
          <w:szCs w:val="24"/>
        </w:rPr>
        <w:t xml:space="preserve"> : </w:t>
      </w:r>
      <w:r w:rsidR="005003AC" w:rsidRPr="00BE3A7D">
        <w:rPr>
          <w:sz w:val="24"/>
          <w:szCs w:val="24"/>
        </w:rPr>
        <w:t>Form of Wholesale Sales Agreement</w:t>
      </w:r>
    </w:p>
    <w:p w14:paraId="5791A35F" w14:textId="77777777" w:rsidR="00EE453B" w:rsidRPr="00BE3A7D" w:rsidRDefault="00FC08BF" w:rsidP="0070781A">
      <w:pPr>
        <w:pStyle w:val="Caption"/>
        <w:spacing w:line="480" w:lineRule="auto"/>
        <w:rPr>
          <w:smallCaps/>
          <w:sz w:val="24"/>
          <w:szCs w:val="24"/>
        </w:rPr>
      </w:pPr>
      <w:r>
        <w:fldChar w:fldCharType="begin" w:fldLock="1"/>
      </w:r>
      <w:r>
        <w:instrText xml:space="preserve"> REF _Ref222718390 \h  \* MERGEFORMAT </w:instrText>
      </w:r>
      <w:r>
        <w:fldChar w:fldCharType="separate"/>
      </w:r>
      <w:r w:rsidR="002F6DF5" w:rsidRPr="002F6DF5">
        <w:rPr>
          <w:smallCaps/>
          <w:sz w:val="24"/>
          <w:szCs w:val="24"/>
        </w:rPr>
        <w:t xml:space="preserve">Form </w:t>
      </w:r>
      <w:r w:rsidR="002F6DF5" w:rsidRPr="002F6DF5">
        <w:rPr>
          <w:smallCaps/>
          <w:noProof/>
          <w:sz w:val="24"/>
          <w:szCs w:val="24"/>
        </w:rPr>
        <w:t>VI</w:t>
      </w:r>
      <w:r>
        <w:fldChar w:fldCharType="end"/>
      </w:r>
      <w:r w:rsidR="0070781A" w:rsidRPr="00BE3A7D">
        <w:rPr>
          <w:smallCaps/>
          <w:sz w:val="24"/>
          <w:szCs w:val="24"/>
        </w:rPr>
        <w:t xml:space="preserve"> : </w:t>
      </w:r>
      <w:r w:rsidR="007B4E3A" w:rsidRPr="00BE3A7D">
        <w:rPr>
          <w:sz w:val="24"/>
          <w:szCs w:val="24"/>
        </w:rPr>
        <w:t xml:space="preserve">Standard </w:t>
      </w:r>
      <w:r w:rsidR="0070781A" w:rsidRPr="00BE3A7D">
        <w:rPr>
          <w:sz w:val="24"/>
          <w:szCs w:val="24"/>
        </w:rPr>
        <w:t>Guaranty</w:t>
      </w:r>
    </w:p>
    <w:p w14:paraId="09355D64" w14:textId="77777777" w:rsidR="00EE453B" w:rsidRDefault="00EE453B" w:rsidP="00975CF2">
      <w:pPr>
        <w:pStyle w:val="JPM-BodyText"/>
        <w:widowControl/>
        <w:spacing w:after="240"/>
        <w:ind w:right="547"/>
        <w:rPr>
          <w:rFonts w:ascii="Times New Roman" w:hAnsi="Times New Roman"/>
        </w:rPr>
      </w:pPr>
    </w:p>
    <w:p w14:paraId="5F4C6BB1" w14:textId="77777777" w:rsidR="00975CF2" w:rsidRPr="00975CF2" w:rsidRDefault="00975CF2" w:rsidP="00975CF2">
      <w:pPr>
        <w:pStyle w:val="Caption"/>
        <w:jc w:val="center"/>
        <w:rPr>
          <w:sz w:val="28"/>
          <w:szCs w:val="28"/>
        </w:rPr>
      </w:pPr>
      <w:r>
        <w:br w:type="page"/>
      </w:r>
      <w:bookmarkStart w:id="35" w:name="_Ref222718349"/>
      <w:bookmarkStart w:id="36" w:name="_Ref222718193"/>
      <w:r w:rsidRPr="00975CF2">
        <w:rPr>
          <w:sz w:val="28"/>
          <w:szCs w:val="28"/>
        </w:rPr>
        <w:lastRenderedPageBreak/>
        <w:t xml:space="preserve">Form </w:t>
      </w:r>
      <w:r w:rsidR="00A07A0A">
        <w:rPr>
          <w:sz w:val="28"/>
          <w:szCs w:val="28"/>
        </w:rPr>
        <w:fldChar w:fldCharType="begin" w:fldLock="1"/>
      </w:r>
      <w:r w:rsidR="003A4309">
        <w:rPr>
          <w:sz w:val="28"/>
          <w:szCs w:val="28"/>
        </w:rPr>
        <w:instrText xml:space="preserve"> SEQ Form \* ROMAN </w:instrText>
      </w:r>
      <w:r w:rsidR="00A07A0A">
        <w:rPr>
          <w:sz w:val="28"/>
          <w:szCs w:val="28"/>
        </w:rPr>
        <w:fldChar w:fldCharType="separate"/>
      </w:r>
      <w:r w:rsidR="002F6DF5">
        <w:rPr>
          <w:noProof/>
          <w:sz w:val="28"/>
          <w:szCs w:val="28"/>
        </w:rPr>
        <w:t>I</w:t>
      </w:r>
      <w:r w:rsidR="00A07A0A">
        <w:rPr>
          <w:sz w:val="28"/>
          <w:szCs w:val="28"/>
        </w:rPr>
        <w:fldChar w:fldCharType="end"/>
      </w:r>
      <w:bookmarkEnd w:id="35"/>
      <w:bookmarkEnd w:id="36"/>
      <w:r w:rsidR="00C34370">
        <w:rPr>
          <w:sz w:val="28"/>
          <w:szCs w:val="28"/>
        </w:rPr>
        <w:t xml:space="preserve"> – Bidder’s Certificate</w:t>
      </w:r>
    </w:p>
    <w:p w14:paraId="11CC3F25" w14:textId="77777777" w:rsidR="00975CF2" w:rsidRDefault="00975CF2" w:rsidP="00975CF2">
      <w:pPr>
        <w:pStyle w:val="JPM-BodyText"/>
        <w:widowControl/>
        <w:spacing w:after="0"/>
        <w:jc w:val="center"/>
        <w:rPr>
          <w:b/>
          <w:sz w:val="32"/>
        </w:rPr>
      </w:pPr>
    </w:p>
    <w:p w14:paraId="639F19C0" w14:textId="7342EF78" w:rsidR="00975CF2" w:rsidRPr="00C34370" w:rsidRDefault="00975CF2" w:rsidP="00975CF2">
      <w:pPr>
        <w:pStyle w:val="BlockText"/>
        <w:widowControl/>
        <w:ind w:left="0" w:right="0"/>
        <w:rPr>
          <w:szCs w:val="24"/>
        </w:rPr>
      </w:pPr>
      <w:r w:rsidRPr="00C34370">
        <w:rPr>
          <w:szCs w:val="24"/>
        </w:rPr>
        <w:t>This Certificate is provided to The Connecticut Light and Power Company</w:t>
      </w:r>
      <w:r w:rsidR="00692140">
        <w:rPr>
          <w:szCs w:val="24"/>
        </w:rPr>
        <w:t>, dba Eversource Energy</w:t>
      </w:r>
      <w:r w:rsidRPr="00C34370">
        <w:rPr>
          <w:szCs w:val="24"/>
        </w:rPr>
        <w:t xml:space="preserve"> (“CL&amp;P”) by </w:t>
      </w:r>
      <w:r w:rsidR="00C34370" w:rsidRPr="00C34370">
        <w:rPr>
          <w:i/>
          <w:szCs w:val="24"/>
        </w:rPr>
        <w:t>[Enter Bidder Company Name]</w:t>
      </w:r>
      <w:r w:rsidRPr="00C34370">
        <w:rPr>
          <w:szCs w:val="24"/>
        </w:rPr>
        <w:t xml:space="preserve"> (“Bidder”) in satisfaction of the requirements of the “Request for Proposals for Standard Service and Supplier of Last Resort Service of The Connecticut Light and Power Company,” dated </w:t>
      </w:r>
      <w:r w:rsidR="009F0253">
        <w:rPr>
          <w:szCs w:val="24"/>
        </w:rPr>
        <w:t>December 1</w:t>
      </w:r>
      <w:r w:rsidR="0079479A">
        <w:rPr>
          <w:szCs w:val="24"/>
        </w:rPr>
        <w:t>2</w:t>
      </w:r>
      <w:r w:rsidR="002455EE">
        <w:rPr>
          <w:szCs w:val="24"/>
        </w:rPr>
        <w:t>, 2025</w:t>
      </w:r>
      <w:r w:rsidRPr="00F94007">
        <w:rPr>
          <w:szCs w:val="24"/>
        </w:rPr>
        <w:t>.</w:t>
      </w:r>
    </w:p>
    <w:p w14:paraId="69ABB423" w14:textId="77777777" w:rsidR="00975CF2" w:rsidRPr="00C34370" w:rsidRDefault="00975CF2" w:rsidP="00975CF2">
      <w:pPr>
        <w:ind w:left="360" w:right="540"/>
      </w:pPr>
    </w:p>
    <w:p w14:paraId="7B2A974D" w14:textId="77777777" w:rsidR="00975CF2" w:rsidRPr="00C34370" w:rsidRDefault="00C34370" w:rsidP="00975CF2">
      <w:pPr>
        <w:pStyle w:val="BlockText"/>
        <w:ind w:left="0" w:right="0"/>
        <w:rPr>
          <w:szCs w:val="24"/>
        </w:rPr>
      </w:pPr>
      <w:r w:rsidRPr="00C34370">
        <w:rPr>
          <w:i/>
          <w:szCs w:val="24"/>
        </w:rPr>
        <w:t>[Enter Bidder Company Name]</w:t>
      </w:r>
      <w:r w:rsidR="00975CF2" w:rsidRPr="00C34370">
        <w:rPr>
          <w:szCs w:val="24"/>
        </w:rPr>
        <w:t xml:space="preserve"> hereby certif</w:t>
      </w:r>
      <w:r w:rsidR="00B32CAA">
        <w:rPr>
          <w:szCs w:val="24"/>
        </w:rPr>
        <w:t>ies</w:t>
      </w:r>
      <w:r w:rsidR="00975CF2" w:rsidRPr="00C34370">
        <w:rPr>
          <w:szCs w:val="24"/>
        </w:rPr>
        <w:t xml:space="preserve"> to CL&amp;P on behalf of Bidder that the information contained in and submitted pursuant to this Certificate is accurate and complete. Capitalized terms used but not defined herein have the meanings given such terms in the RFP and the Standard Service and Supplier of Last Resort Service Wholesale Sales Agreement.</w:t>
      </w:r>
    </w:p>
    <w:p w14:paraId="2BFB5717" w14:textId="77777777" w:rsidR="00975CF2" w:rsidRPr="00C34370" w:rsidRDefault="00975CF2" w:rsidP="00975CF2">
      <w:pPr>
        <w:pStyle w:val="JPM-BodyText"/>
        <w:widowControl/>
        <w:tabs>
          <w:tab w:val="clear" w:pos="720"/>
          <w:tab w:val="clear" w:pos="1440"/>
          <w:tab w:val="clear" w:pos="2160"/>
          <w:tab w:val="clear" w:pos="2880"/>
          <w:tab w:val="clear" w:pos="3600"/>
          <w:tab w:val="clear" w:pos="4320"/>
          <w:tab w:val="clear" w:pos="5040"/>
          <w:tab w:val="clear" w:pos="5760"/>
          <w:tab w:val="clear" w:pos="6480"/>
          <w:tab w:val="clear" w:pos="7200"/>
        </w:tabs>
        <w:spacing w:after="0" w:line="300" w:lineRule="exact"/>
        <w:rPr>
          <w:rFonts w:ascii="Times New Roman" w:hAnsi="Times New Roman"/>
          <w:sz w:val="24"/>
          <w:szCs w:val="24"/>
        </w:rPr>
      </w:pPr>
    </w:p>
    <w:p w14:paraId="6448D968" w14:textId="77777777" w:rsidR="00975CF2" w:rsidRPr="00C34370" w:rsidRDefault="00975CF2" w:rsidP="00975CF2">
      <w:pPr>
        <w:pStyle w:val="Bmed1st1"/>
        <w:widowControl/>
        <w:numPr>
          <w:ilvl w:val="0"/>
          <w:numId w:val="19"/>
        </w:numPr>
        <w:spacing w:after="0" w:line="240" w:lineRule="auto"/>
        <w:rPr>
          <w:b/>
          <w:sz w:val="24"/>
          <w:szCs w:val="24"/>
        </w:rPr>
      </w:pPr>
      <w:r w:rsidRPr="00C34370">
        <w:rPr>
          <w:b/>
          <w:sz w:val="24"/>
          <w:szCs w:val="24"/>
        </w:rPr>
        <w:t>General Bidder Information:</w:t>
      </w:r>
    </w:p>
    <w:p w14:paraId="59C952A1" w14:textId="77777777" w:rsidR="00975CF2" w:rsidRDefault="00975CF2" w:rsidP="00975CF2">
      <w:pPr>
        <w:pStyle w:val="Bmed1st1"/>
        <w:widowControl/>
        <w:tabs>
          <w:tab w:val="clear" w:pos="360"/>
        </w:tabs>
        <w:spacing w:after="0" w:line="240" w:lineRule="auto"/>
        <w:ind w:left="0" w:firstLine="0"/>
        <w:rPr>
          <w:sz w:val="24"/>
        </w:rPr>
      </w:pPr>
    </w:p>
    <w:tbl>
      <w:tblPr>
        <w:tblW w:w="9460" w:type="dxa"/>
        <w:jc w:val="center"/>
        <w:tblLayout w:type="fixed"/>
        <w:tblCellMar>
          <w:left w:w="30" w:type="dxa"/>
          <w:right w:w="30" w:type="dxa"/>
        </w:tblCellMar>
        <w:tblLook w:val="0000" w:firstRow="0" w:lastRow="0" w:firstColumn="0" w:lastColumn="0" w:noHBand="0" w:noVBand="0"/>
      </w:tblPr>
      <w:tblGrid>
        <w:gridCol w:w="2299"/>
        <w:gridCol w:w="90"/>
        <w:gridCol w:w="1156"/>
        <w:gridCol w:w="603"/>
        <w:gridCol w:w="80"/>
        <w:gridCol w:w="845"/>
        <w:gridCol w:w="80"/>
        <w:gridCol w:w="20"/>
        <w:gridCol w:w="80"/>
        <w:gridCol w:w="1718"/>
        <w:gridCol w:w="16"/>
        <w:gridCol w:w="84"/>
        <w:gridCol w:w="994"/>
        <w:gridCol w:w="144"/>
        <w:gridCol w:w="1251"/>
      </w:tblGrid>
      <w:tr w:rsidR="00975CF2" w14:paraId="0B1E9F83" w14:textId="77777777">
        <w:trPr>
          <w:trHeight w:val="293"/>
          <w:jc w:val="center"/>
        </w:trPr>
        <w:tc>
          <w:tcPr>
            <w:tcW w:w="2300" w:type="dxa"/>
            <w:tcBorders>
              <w:top w:val="single" w:sz="12" w:space="0" w:color="000000"/>
              <w:left w:val="single" w:sz="12" w:space="0" w:color="000000"/>
            </w:tcBorders>
          </w:tcPr>
          <w:p w14:paraId="1B73E141" w14:textId="77777777" w:rsidR="00975CF2" w:rsidRDefault="00975CF2" w:rsidP="00975CF2">
            <w:pPr>
              <w:rPr>
                <w:color w:val="000000"/>
                <w:sz w:val="18"/>
              </w:rPr>
            </w:pPr>
            <w:r>
              <w:rPr>
                <w:color w:val="000000"/>
                <w:sz w:val="18"/>
              </w:rPr>
              <w:t>Bidder's Name:</w:t>
            </w:r>
          </w:p>
        </w:tc>
        <w:tc>
          <w:tcPr>
            <w:tcW w:w="86" w:type="dxa"/>
            <w:tcBorders>
              <w:top w:val="single" w:sz="12" w:space="0" w:color="000000"/>
            </w:tcBorders>
          </w:tcPr>
          <w:p w14:paraId="47952A44" w14:textId="77777777" w:rsidR="00975CF2" w:rsidRDefault="00975CF2" w:rsidP="00975CF2">
            <w:pPr>
              <w:jc w:val="right"/>
              <w:rPr>
                <w:color w:val="000000"/>
                <w:sz w:val="18"/>
              </w:rPr>
            </w:pPr>
          </w:p>
        </w:tc>
        <w:tc>
          <w:tcPr>
            <w:tcW w:w="7074" w:type="dxa"/>
            <w:gridSpan w:val="13"/>
            <w:tcBorders>
              <w:top w:val="single" w:sz="12" w:space="0" w:color="000000"/>
              <w:bottom w:val="single" w:sz="6" w:space="0" w:color="000000"/>
              <w:right w:val="single" w:sz="12" w:space="0" w:color="000000"/>
            </w:tcBorders>
          </w:tcPr>
          <w:p w14:paraId="408360A0" w14:textId="77777777" w:rsidR="00975CF2" w:rsidRDefault="00975CF2" w:rsidP="00975CF2">
            <w:pPr>
              <w:jc w:val="right"/>
              <w:rPr>
                <w:color w:val="000000"/>
                <w:sz w:val="18"/>
              </w:rPr>
            </w:pPr>
          </w:p>
        </w:tc>
      </w:tr>
      <w:tr w:rsidR="00975CF2" w14:paraId="1FA7F09E" w14:textId="77777777">
        <w:trPr>
          <w:trHeight w:val="293"/>
          <w:jc w:val="center"/>
        </w:trPr>
        <w:tc>
          <w:tcPr>
            <w:tcW w:w="2300" w:type="dxa"/>
            <w:tcBorders>
              <w:left w:val="single" w:sz="12" w:space="0" w:color="000000"/>
            </w:tcBorders>
          </w:tcPr>
          <w:p w14:paraId="30DA1FB6" w14:textId="77777777" w:rsidR="00975CF2" w:rsidRDefault="00975CF2" w:rsidP="00975CF2">
            <w:pPr>
              <w:rPr>
                <w:color w:val="000000"/>
                <w:sz w:val="18"/>
              </w:rPr>
            </w:pPr>
            <w:r>
              <w:rPr>
                <w:color w:val="000000"/>
                <w:sz w:val="18"/>
              </w:rPr>
              <w:t>Bidder's Address:</w:t>
            </w:r>
          </w:p>
        </w:tc>
        <w:tc>
          <w:tcPr>
            <w:tcW w:w="86" w:type="dxa"/>
          </w:tcPr>
          <w:p w14:paraId="3AFF48A8" w14:textId="77777777" w:rsidR="00975CF2" w:rsidRDefault="00975CF2" w:rsidP="00975CF2">
            <w:pPr>
              <w:jc w:val="right"/>
              <w:rPr>
                <w:color w:val="000000"/>
                <w:sz w:val="18"/>
              </w:rPr>
            </w:pPr>
          </w:p>
        </w:tc>
        <w:tc>
          <w:tcPr>
            <w:tcW w:w="7074" w:type="dxa"/>
            <w:gridSpan w:val="13"/>
            <w:tcBorders>
              <w:bottom w:val="single" w:sz="6" w:space="0" w:color="000000"/>
              <w:right w:val="single" w:sz="12" w:space="0" w:color="000000"/>
            </w:tcBorders>
          </w:tcPr>
          <w:p w14:paraId="6E933011" w14:textId="77777777" w:rsidR="00975CF2" w:rsidRDefault="00975CF2" w:rsidP="00975CF2">
            <w:pPr>
              <w:jc w:val="right"/>
              <w:rPr>
                <w:color w:val="000000"/>
                <w:sz w:val="18"/>
              </w:rPr>
            </w:pPr>
          </w:p>
        </w:tc>
      </w:tr>
      <w:tr w:rsidR="00975CF2" w14:paraId="18539572" w14:textId="77777777">
        <w:trPr>
          <w:trHeight w:val="293"/>
          <w:jc w:val="center"/>
        </w:trPr>
        <w:tc>
          <w:tcPr>
            <w:tcW w:w="2390" w:type="dxa"/>
            <w:gridSpan w:val="2"/>
            <w:tcBorders>
              <w:left w:val="single" w:sz="12" w:space="0" w:color="000000"/>
            </w:tcBorders>
          </w:tcPr>
          <w:p w14:paraId="08C69B5E" w14:textId="77777777" w:rsidR="00975CF2" w:rsidRDefault="00975CF2" w:rsidP="00975CF2">
            <w:pPr>
              <w:rPr>
                <w:color w:val="000000"/>
                <w:sz w:val="18"/>
              </w:rPr>
            </w:pPr>
            <w:r>
              <w:rPr>
                <w:color w:val="000000"/>
                <w:sz w:val="18"/>
              </w:rPr>
              <w:t>Contact Name and Title:</w:t>
            </w:r>
          </w:p>
        </w:tc>
        <w:tc>
          <w:tcPr>
            <w:tcW w:w="7070" w:type="dxa"/>
            <w:gridSpan w:val="13"/>
            <w:tcBorders>
              <w:bottom w:val="single" w:sz="6" w:space="0" w:color="000000"/>
              <w:right w:val="single" w:sz="12" w:space="0" w:color="000000"/>
            </w:tcBorders>
          </w:tcPr>
          <w:p w14:paraId="464320F1" w14:textId="77777777" w:rsidR="00975CF2" w:rsidRDefault="00975CF2" w:rsidP="00975CF2">
            <w:pPr>
              <w:jc w:val="right"/>
              <w:rPr>
                <w:color w:val="000000"/>
                <w:sz w:val="18"/>
              </w:rPr>
            </w:pPr>
          </w:p>
        </w:tc>
      </w:tr>
      <w:tr w:rsidR="00975CF2" w14:paraId="3AEBE49C" w14:textId="77777777">
        <w:trPr>
          <w:trHeight w:val="293"/>
          <w:jc w:val="center"/>
        </w:trPr>
        <w:tc>
          <w:tcPr>
            <w:tcW w:w="2300" w:type="dxa"/>
            <w:tcBorders>
              <w:left w:val="single" w:sz="12" w:space="0" w:color="000000"/>
            </w:tcBorders>
          </w:tcPr>
          <w:p w14:paraId="5998EC5C" w14:textId="77777777" w:rsidR="00975CF2" w:rsidRDefault="00975CF2" w:rsidP="00975CF2">
            <w:pPr>
              <w:rPr>
                <w:color w:val="000000"/>
                <w:sz w:val="18"/>
              </w:rPr>
            </w:pPr>
            <w:r>
              <w:rPr>
                <w:color w:val="000000"/>
                <w:sz w:val="18"/>
              </w:rPr>
              <w:t>Contact Phone #:</w:t>
            </w:r>
          </w:p>
        </w:tc>
        <w:tc>
          <w:tcPr>
            <w:tcW w:w="86" w:type="dxa"/>
          </w:tcPr>
          <w:p w14:paraId="5AB07D3B" w14:textId="77777777" w:rsidR="00975CF2" w:rsidRDefault="00975CF2" w:rsidP="00975CF2">
            <w:pPr>
              <w:jc w:val="right"/>
              <w:rPr>
                <w:color w:val="000000"/>
                <w:sz w:val="18"/>
              </w:rPr>
            </w:pPr>
          </w:p>
        </w:tc>
        <w:tc>
          <w:tcPr>
            <w:tcW w:w="2685" w:type="dxa"/>
            <w:gridSpan w:val="4"/>
            <w:tcBorders>
              <w:bottom w:val="single" w:sz="6" w:space="0" w:color="000000"/>
            </w:tcBorders>
          </w:tcPr>
          <w:p w14:paraId="3FC12B48" w14:textId="77777777" w:rsidR="00975CF2" w:rsidRDefault="00975CF2" w:rsidP="00975CF2">
            <w:pPr>
              <w:rPr>
                <w:color w:val="000000"/>
                <w:sz w:val="18"/>
              </w:rPr>
            </w:pPr>
            <w:r>
              <w:rPr>
                <w:color w:val="000000"/>
                <w:sz w:val="18"/>
              </w:rPr>
              <w:t xml:space="preserve"> </w:t>
            </w:r>
          </w:p>
        </w:tc>
        <w:tc>
          <w:tcPr>
            <w:tcW w:w="80" w:type="dxa"/>
          </w:tcPr>
          <w:p w14:paraId="70A643BE" w14:textId="77777777" w:rsidR="00975CF2" w:rsidRDefault="00975CF2" w:rsidP="00975CF2">
            <w:pPr>
              <w:jc w:val="right"/>
              <w:rPr>
                <w:color w:val="000000"/>
                <w:sz w:val="18"/>
              </w:rPr>
            </w:pPr>
          </w:p>
        </w:tc>
        <w:tc>
          <w:tcPr>
            <w:tcW w:w="1819" w:type="dxa"/>
            <w:gridSpan w:val="3"/>
          </w:tcPr>
          <w:p w14:paraId="3581C104" w14:textId="77777777" w:rsidR="00975CF2" w:rsidRDefault="00975CF2" w:rsidP="00975CF2">
            <w:pPr>
              <w:rPr>
                <w:color w:val="000000"/>
                <w:sz w:val="18"/>
              </w:rPr>
            </w:pPr>
            <w:r>
              <w:rPr>
                <w:color w:val="000000"/>
                <w:sz w:val="18"/>
              </w:rPr>
              <w:t xml:space="preserve">            Contact Fax #:</w:t>
            </w:r>
          </w:p>
        </w:tc>
        <w:tc>
          <w:tcPr>
            <w:tcW w:w="2490" w:type="dxa"/>
            <w:gridSpan w:val="5"/>
            <w:tcBorders>
              <w:bottom w:val="single" w:sz="6" w:space="0" w:color="000000"/>
              <w:right w:val="single" w:sz="12" w:space="0" w:color="000000"/>
            </w:tcBorders>
          </w:tcPr>
          <w:p w14:paraId="4DD68CFF" w14:textId="77777777" w:rsidR="00975CF2" w:rsidRDefault="00975CF2" w:rsidP="00975CF2">
            <w:pPr>
              <w:jc w:val="right"/>
              <w:rPr>
                <w:color w:val="000000"/>
                <w:sz w:val="18"/>
              </w:rPr>
            </w:pPr>
          </w:p>
        </w:tc>
      </w:tr>
      <w:tr w:rsidR="00975CF2" w14:paraId="13C944B2" w14:textId="77777777">
        <w:trPr>
          <w:trHeight w:val="293"/>
          <w:jc w:val="center"/>
        </w:trPr>
        <w:tc>
          <w:tcPr>
            <w:tcW w:w="2390" w:type="dxa"/>
            <w:gridSpan w:val="2"/>
            <w:tcBorders>
              <w:left w:val="single" w:sz="12" w:space="0" w:color="000000"/>
            </w:tcBorders>
          </w:tcPr>
          <w:p w14:paraId="06AE0393" w14:textId="77777777" w:rsidR="00975CF2" w:rsidRDefault="00975CF2" w:rsidP="00975CF2">
            <w:pPr>
              <w:rPr>
                <w:color w:val="000000"/>
                <w:sz w:val="18"/>
              </w:rPr>
            </w:pPr>
            <w:r>
              <w:rPr>
                <w:color w:val="000000"/>
                <w:sz w:val="18"/>
              </w:rPr>
              <w:t>Contact E-Mail Address:</w:t>
            </w:r>
          </w:p>
        </w:tc>
        <w:tc>
          <w:tcPr>
            <w:tcW w:w="7070" w:type="dxa"/>
            <w:gridSpan w:val="13"/>
            <w:tcBorders>
              <w:bottom w:val="single" w:sz="6" w:space="0" w:color="000000"/>
              <w:right w:val="single" w:sz="12" w:space="0" w:color="000000"/>
            </w:tcBorders>
          </w:tcPr>
          <w:p w14:paraId="5CCBDC24" w14:textId="77777777" w:rsidR="00975CF2" w:rsidRDefault="00975CF2" w:rsidP="00975CF2">
            <w:pPr>
              <w:jc w:val="right"/>
              <w:rPr>
                <w:color w:val="000000"/>
                <w:sz w:val="18"/>
              </w:rPr>
            </w:pPr>
          </w:p>
        </w:tc>
      </w:tr>
      <w:tr w:rsidR="00975CF2" w14:paraId="127A3AB9" w14:textId="77777777">
        <w:trPr>
          <w:trHeight w:val="293"/>
          <w:jc w:val="center"/>
        </w:trPr>
        <w:tc>
          <w:tcPr>
            <w:tcW w:w="2300" w:type="dxa"/>
            <w:tcBorders>
              <w:left w:val="single" w:sz="12" w:space="0" w:color="000000"/>
            </w:tcBorders>
          </w:tcPr>
          <w:p w14:paraId="2B5D1E8E" w14:textId="77777777" w:rsidR="00975CF2" w:rsidRDefault="00975CF2" w:rsidP="00975CF2">
            <w:pPr>
              <w:jc w:val="right"/>
              <w:rPr>
                <w:color w:val="000000"/>
                <w:sz w:val="18"/>
              </w:rPr>
            </w:pPr>
          </w:p>
        </w:tc>
        <w:tc>
          <w:tcPr>
            <w:tcW w:w="86" w:type="dxa"/>
          </w:tcPr>
          <w:p w14:paraId="2E6A08C6" w14:textId="77777777" w:rsidR="00975CF2" w:rsidRDefault="00975CF2" w:rsidP="00975CF2">
            <w:pPr>
              <w:jc w:val="right"/>
              <w:rPr>
                <w:color w:val="000000"/>
                <w:sz w:val="18"/>
              </w:rPr>
            </w:pPr>
          </w:p>
        </w:tc>
        <w:tc>
          <w:tcPr>
            <w:tcW w:w="1760" w:type="dxa"/>
            <w:gridSpan w:val="2"/>
          </w:tcPr>
          <w:p w14:paraId="34DF6FF1" w14:textId="77777777" w:rsidR="00975CF2" w:rsidRDefault="00975CF2" w:rsidP="00975CF2">
            <w:pPr>
              <w:jc w:val="right"/>
              <w:rPr>
                <w:color w:val="000000"/>
                <w:sz w:val="18"/>
              </w:rPr>
            </w:pPr>
          </w:p>
        </w:tc>
        <w:tc>
          <w:tcPr>
            <w:tcW w:w="80" w:type="dxa"/>
          </w:tcPr>
          <w:p w14:paraId="7AD64C7C" w14:textId="77777777" w:rsidR="00975CF2" w:rsidRDefault="00975CF2" w:rsidP="00975CF2">
            <w:pPr>
              <w:jc w:val="right"/>
              <w:rPr>
                <w:color w:val="000000"/>
                <w:sz w:val="18"/>
              </w:rPr>
            </w:pPr>
          </w:p>
        </w:tc>
        <w:tc>
          <w:tcPr>
            <w:tcW w:w="945" w:type="dxa"/>
            <w:gridSpan w:val="3"/>
          </w:tcPr>
          <w:p w14:paraId="0A412C62" w14:textId="77777777" w:rsidR="00975CF2" w:rsidRDefault="00975CF2" w:rsidP="00975CF2">
            <w:pPr>
              <w:jc w:val="right"/>
              <w:rPr>
                <w:color w:val="000000"/>
                <w:sz w:val="18"/>
              </w:rPr>
            </w:pPr>
          </w:p>
        </w:tc>
        <w:tc>
          <w:tcPr>
            <w:tcW w:w="80" w:type="dxa"/>
          </w:tcPr>
          <w:p w14:paraId="01505E7B" w14:textId="77777777" w:rsidR="00975CF2" w:rsidRDefault="00975CF2" w:rsidP="00975CF2">
            <w:pPr>
              <w:jc w:val="right"/>
              <w:rPr>
                <w:color w:val="000000"/>
                <w:sz w:val="18"/>
              </w:rPr>
            </w:pPr>
          </w:p>
        </w:tc>
        <w:tc>
          <w:tcPr>
            <w:tcW w:w="1735" w:type="dxa"/>
            <w:gridSpan w:val="2"/>
          </w:tcPr>
          <w:p w14:paraId="034554FA" w14:textId="77777777" w:rsidR="00975CF2" w:rsidRDefault="00975CF2" w:rsidP="00975CF2">
            <w:pPr>
              <w:jc w:val="right"/>
              <w:rPr>
                <w:color w:val="000000"/>
                <w:sz w:val="18"/>
              </w:rPr>
            </w:pPr>
          </w:p>
        </w:tc>
        <w:tc>
          <w:tcPr>
            <w:tcW w:w="84" w:type="dxa"/>
          </w:tcPr>
          <w:p w14:paraId="15D9A875" w14:textId="77777777" w:rsidR="00975CF2" w:rsidRDefault="00975CF2" w:rsidP="00975CF2">
            <w:pPr>
              <w:jc w:val="right"/>
              <w:rPr>
                <w:color w:val="000000"/>
                <w:sz w:val="18"/>
              </w:rPr>
            </w:pPr>
          </w:p>
        </w:tc>
        <w:tc>
          <w:tcPr>
            <w:tcW w:w="994" w:type="dxa"/>
          </w:tcPr>
          <w:p w14:paraId="5A2040DE" w14:textId="77777777" w:rsidR="00975CF2" w:rsidRDefault="00975CF2" w:rsidP="00975CF2">
            <w:pPr>
              <w:jc w:val="right"/>
              <w:rPr>
                <w:color w:val="000000"/>
                <w:sz w:val="18"/>
              </w:rPr>
            </w:pPr>
          </w:p>
        </w:tc>
        <w:tc>
          <w:tcPr>
            <w:tcW w:w="144" w:type="dxa"/>
          </w:tcPr>
          <w:p w14:paraId="22656439" w14:textId="77777777" w:rsidR="00975CF2" w:rsidRDefault="00975CF2" w:rsidP="00975CF2">
            <w:pPr>
              <w:jc w:val="right"/>
              <w:rPr>
                <w:color w:val="000000"/>
                <w:sz w:val="18"/>
              </w:rPr>
            </w:pPr>
          </w:p>
        </w:tc>
        <w:tc>
          <w:tcPr>
            <w:tcW w:w="1252" w:type="dxa"/>
            <w:tcBorders>
              <w:right w:val="single" w:sz="12" w:space="0" w:color="000000"/>
            </w:tcBorders>
          </w:tcPr>
          <w:p w14:paraId="26C29927" w14:textId="77777777" w:rsidR="00975CF2" w:rsidRDefault="00975CF2" w:rsidP="00975CF2">
            <w:pPr>
              <w:jc w:val="right"/>
              <w:rPr>
                <w:color w:val="000000"/>
                <w:sz w:val="18"/>
              </w:rPr>
            </w:pPr>
          </w:p>
        </w:tc>
      </w:tr>
      <w:tr w:rsidR="00975CF2" w14:paraId="5A11001D" w14:textId="77777777">
        <w:trPr>
          <w:trHeight w:val="293"/>
          <w:jc w:val="center"/>
        </w:trPr>
        <w:tc>
          <w:tcPr>
            <w:tcW w:w="2300" w:type="dxa"/>
            <w:tcBorders>
              <w:left w:val="single" w:sz="12" w:space="0" w:color="000000"/>
            </w:tcBorders>
          </w:tcPr>
          <w:p w14:paraId="762B7E9B" w14:textId="77777777" w:rsidR="00975CF2" w:rsidRDefault="00975CF2" w:rsidP="00975CF2">
            <w:pPr>
              <w:rPr>
                <w:color w:val="000000"/>
                <w:sz w:val="18"/>
              </w:rPr>
            </w:pPr>
            <w:r>
              <w:rPr>
                <w:color w:val="000000"/>
                <w:sz w:val="18"/>
              </w:rPr>
              <w:t>Federal Tax ID:</w:t>
            </w:r>
          </w:p>
        </w:tc>
        <w:tc>
          <w:tcPr>
            <w:tcW w:w="86" w:type="dxa"/>
          </w:tcPr>
          <w:p w14:paraId="7DA4F15F" w14:textId="77777777" w:rsidR="00975CF2" w:rsidRDefault="00975CF2" w:rsidP="00975CF2">
            <w:pPr>
              <w:jc w:val="right"/>
              <w:rPr>
                <w:color w:val="000000"/>
                <w:sz w:val="18"/>
              </w:rPr>
            </w:pPr>
          </w:p>
        </w:tc>
        <w:tc>
          <w:tcPr>
            <w:tcW w:w="1760" w:type="dxa"/>
            <w:gridSpan w:val="2"/>
          </w:tcPr>
          <w:p w14:paraId="3BCCCD76" w14:textId="77777777" w:rsidR="00975CF2" w:rsidRDefault="00975CF2" w:rsidP="00975CF2">
            <w:pPr>
              <w:jc w:val="right"/>
              <w:rPr>
                <w:color w:val="000000"/>
                <w:sz w:val="18"/>
              </w:rPr>
            </w:pPr>
          </w:p>
        </w:tc>
        <w:tc>
          <w:tcPr>
            <w:tcW w:w="80" w:type="dxa"/>
          </w:tcPr>
          <w:p w14:paraId="3AF2FCC3" w14:textId="77777777" w:rsidR="00975CF2" w:rsidRDefault="00975CF2" w:rsidP="00975CF2">
            <w:pPr>
              <w:jc w:val="right"/>
              <w:rPr>
                <w:color w:val="000000"/>
                <w:sz w:val="18"/>
              </w:rPr>
            </w:pPr>
          </w:p>
        </w:tc>
        <w:tc>
          <w:tcPr>
            <w:tcW w:w="945" w:type="dxa"/>
            <w:gridSpan w:val="3"/>
          </w:tcPr>
          <w:p w14:paraId="16D796F7" w14:textId="77777777" w:rsidR="00975CF2" w:rsidRDefault="00975CF2" w:rsidP="00975CF2">
            <w:pPr>
              <w:rPr>
                <w:color w:val="000000"/>
                <w:sz w:val="18"/>
              </w:rPr>
            </w:pPr>
            <w:r>
              <w:rPr>
                <w:color w:val="000000"/>
                <w:sz w:val="18"/>
              </w:rPr>
              <w:t>Duns #:</w:t>
            </w:r>
          </w:p>
        </w:tc>
        <w:tc>
          <w:tcPr>
            <w:tcW w:w="80" w:type="dxa"/>
          </w:tcPr>
          <w:p w14:paraId="67C73834" w14:textId="77777777" w:rsidR="00975CF2" w:rsidRDefault="00975CF2" w:rsidP="00975CF2">
            <w:pPr>
              <w:jc w:val="right"/>
              <w:rPr>
                <w:color w:val="000000"/>
                <w:sz w:val="18"/>
              </w:rPr>
            </w:pPr>
          </w:p>
        </w:tc>
        <w:tc>
          <w:tcPr>
            <w:tcW w:w="4209" w:type="dxa"/>
            <w:gridSpan w:val="6"/>
            <w:tcBorders>
              <w:right w:val="single" w:sz="12" w:space="0" w:color="000000"/>
            </w:tcBorders>
          </w:tcPr>
          <w:p w14:paraId="60C3FEC0" w14:textId="77777777" w:rsidR="00975CF2" w:rsidRDefault="00975CF2" w:rsidP="00975CF2">
            <w:pPr>
              <w:jc w:val="right"/>
              <w:rPr>
                <w:color w:val="000000"/>
                <w:sz w:val="18"/>
              </w:rPr>
            </w:pPr>
          </w:p>
        </w:tc>
      </w:tr>
      <w:tr w:rsidR="00975CF2" w14:paraId="28A5EAAE" w14:textId="77777777">
        <w:trPr>
          <w:trHeight w:val="293"/>
          <w:jc w:val="center"/>
        </w:trPr>
        <w:tc>
          <w:tcPr>
            <w:tcW w:w="2300" w:type="dxa"/>
            <w:tcBorders>
              <w:left w:val="single" w:sz="12" w:space="0" w:color="000000"/>
            </w:tcBorders>
          </w:tcPr>
          <w:p w14:paraId="593E35BF" w14:textId="77777777" w:rsidR="00975CF2" w:rsidRDefault="00975CF2" w:rsidP="00975CF2">
            <w:pPr>
              <w:rPr>
                <w:color w:val="000000"/>
                <w:sz w:val="18"/>
              </w:rPr>
            </w:pPr>
            <w:r>
              <w:rPr>
                <w:color w:val="000000"/>
                <w:sz w:val="18"/>
              </w:rPr>
              <w:t>Legal Structure:</w:t>
            </w:r>
          </w:p>
        </w:tc>
        <w:tc>
          <w:tcPr>
            <w:tcW w:w="86" w:type="dxa"/>
          </w:tcPr>
          <w:p w14:paraId="42A0B8BA" w14:textId="77777777" w:rsidR="00975CF2" w:rsidRDefault="00975CF2" w:rsidP="00975CF2">
            <w:pPr>
              <w:jc w:val="right"/>
              <w:rPr>
                <w:color w:val="000000"/>
                <w:sz w:val="18"/>
              </w:rPr>
            </w:pPr>
          </w:p>
        </w:tc>
        <w:tc>
          <w:tcPr>
            <w:tcW w:w="7074" w:type="dxa"/>
            <w:gridSpan w:val="13"/>
            <w:tcBorders>
              <w:right w:val="single" w:sz="12" w:space="0" w:color="000000"/>
            </w:tcBorders>
          </w:tcPr>
          <w:p w14:paraId="2ADB9755" w14:textId="77777777" w:rsidR="00975CF2" w:rsidRDefault="00975CF2" w:rsidP="00975CF2">
            <w:pPr>
              <w:rPr>
                <w:color w:val="000000"/>
                <w:sz w:val="18"/>
              </w:rPr>
            </w:pPr>
            <w:r>
              <w:rPr>
                <w:color w:val="000000"/>
                <w:sz w:val="18"/>
              </w:rPr>
              <w:t>( )Corporation  ( )Parent  ( )Subsidiary  ( )Division  ( )Single Entity  ( )Proprietorship</w:t>
            </w:r>
          </w:p>
          <w:p w14:paraId="4549509A" w14:textId="77777777" w:rsidR="00975CF2" w:rsidRDefault="00975CF2" w:rsidP="00975CF2">
            <w:pPr>
              <w:rPr>
                <w:color w:val="000000"/>
                <w:sz w:val="18"/>
              </w:rPr>
            </w:pPr>
            <w:r>
              <w:rPr>
                <w:color w:val="000000"/>
                <w:sz w:val="18"/>
              </w:rPr>
              <w:t>( )Partnership</w:t>
            </w:r>
          </w:p>
        </w:tc>
      </w:tr>
      <w:tr w:rsidR="00975CF2" w14:paraId="1F5754D3" w14:textId="77777777">
        <w:trPr>
          <w:trHeight w:val="261"/>
          <w:jc w:val="center"/>
        </w:trPr>
        <w:tc>
          <w:tcPr>
            <w:tcW w:w="3547" w:type="dxa"/>
            <w:gridSpan w:val="3"/>
            <w:tcBorders>
              <w:left w:val="single" w:sz="12" w:space="0" w:color="000000"/>
            </w:tcBorders>
          </w:tcPr>
          <w:p w14:paraId="0028DAAC" w14:textId="77777777" w:rsidR="00975CF2" w:rsidRDefault="00975CF2" w:rsidP="00975CF2">
            <w:pPr>
              <w:rPr>
                <w:color w:val="000000"/>
                <w:sz w:val="18"/>
              </w:rPr>
            </w:pPr>
            <w:r>
              <w:rPr>
                <w:color w:val="000000"/>
                <w:sz w:val="18"/>
              </w:rPr>
              <w:t>State of Residency or Organization:____________</w:t>
            </w:r>
          </w:p>
        </w:tc>
        <w:tc>
          <w:tcPr>
            <w:tcW w:w="5913" w:type="dxa"/>
            <w:gridSpan w:val="12"/>
            <w:tcBorders>
              <w:right w:val="single" w:sz="12" w:space="0" w:color="000000"/>
            </w:tcBorders>
          </w:tcPr>
          <w:p w14:paraId="3A59BA92" w14:textId="77777777" w:rsidR="00975CF2" w:rsidRDefault="00975CF2" w:rsidP="00975CF2">
            <w:pPr>
              <w:rPr>
                <w:color w:val="000000"/>
                <w:sz w:val="18"/>
              </w:rPr>
            </w:pPr>
            <w:r>
              <w:rPr>
                <w:color w:val="000000"/>
                <w:sz w:val="18"/>
              </w:rPr>
              <w:t>Date of Incorporation or Date Business Started:__________________</w:t>
            </w:r>
          </w:p>
        </w:tc>
      </w:tr>
      <w:tr w:rsidR="00975CF2" w14:paraId="5150C61D" w14:textId="77777777">
        <w:trPr>
          <w:trHeight w:val="293"/>
          <w:jc w:val="center"/>
        </w:trPr>
        <w:tc>
          <w:tcPr>
            <w:tcW w:w="9460" w:type="dxa"/>
            <w:gridSpan w:val="15"/>
            <w:tcBorders>
              <w:left w:val="single" w:sz="12" w:space="0" w:color="000000"/>
              <w:bottom w:val="single" w:sz="12" w:space="0" w:color="000000"/>
              <w:right w:val="single" w:sz="12" w:space="0" w:color="000000"/>
            </w:tcBorders>
          </w:tcPr>
          <w:p w14:paraId="745DE616" w14:textId="77777777" w:rsidR="00975CF2" w:rsidRDefault="00975CF2" w:rsidP="00975CF2">
            <w:pPr>
              <w:jc w:val="right"/>
              <w:rPr>
                <w:color w:val="000000"/>
                <w:sz w:val="18"/>
              </w:rPr>
            </w:pPr>
          </w:p>
        </w:tc>
      </w:tr>
    </w:tbl>
    <w:p w14:paraId="22CD2493" w14:textId="77777777" w:rsidR="00975CF2" w:rsidRDefault="00975CF2" w:rsidP="00975CF2">
      <w:pPr>
        <w:pStyle w:val="Bmed1st1"/>
        <w:widowControl/>
        <w:spacing w:after="0" w:line="240" w:lineRule="auto"/>
        <w:ind w:left="0" w:firstLine="0"/>
      </w:pPr>
    </w:p>
    <w:p w14:paraId="3300CD4E" w14:textId="77777777" w:rsidR="00975CF2" w:rsidRPr="00C34370" w:rsidRDefault="00975CF2" w:rsidP="00975CF2">
      <w:pPr>
        <w:pStyle w:val="Bmed1st1"/>
        <w:widowControl/>
        <w:numPr>
          <w:ilvl w:val="0"/>
          <w:numId w:val="19"/>
        </w:numPr>
        <w:spacing w:after="0" w:line="240" w:lineRule="auto"/>
        <w:rPr>
          <w:b/>
          <w:sz w:val="24"/>
        </w:rPr>
      </w:pPr>
      <w:r w:rsidRPr="00C34370">
        <w:rPr>
          <w:b/>
          <w:sz w:val="24"/>
        </w:rPr>
        <w:t>General Guarantor Information</w:t>
      </w:r>
      <w:r w:rsidR="001259BE" w:rsidRPr="00C34370">
        <w:rPr>
          <w:b/>
          <w:sz w:val="24"/>
        </w:rPr>
        <w:t xml:space="preserve"> (if applicable)</w:t>
      </w:r>
      <w:r w:rsidRPr="00C34370">
        <w:rPr>
          <w:b/>
          <w:sz w:val="24"/>
        </w:rPr>
        <w:t>:</w:t>
      </w:r>
    </w:p>
    <w:tbl>
      <w:tblPr>
        <w:tblpPr w:leftFromText="180" w:rightFromText="180" w:vertAnchor="text" w:horzAnchor="margin" w:tblpY="138"/>
        <w:tblW w:w="9591" w:type="dxa"/>
        <w:tblLayout w:type="fixed"/>
        <w:tblCellMar>
          <w:left w:w="30" w:type="dxa"/>
          <w:right w:w="30" w:type="dxa"/>
        </w:tblCellMar>
        <w:tblLook w:val="0000" w:firstRow="0" w:lastRow="0" w:firstColumn="0" w:lastColumn="0" w:noHBand="0" w:noVBand="0"/>
      </w:tblPr>
      <w:tblGrid>
        <w:gridCol w:w="1109"/>
        <w:gridCol w:w="80"/>
        <w:gridCol w:w="2017"/>
        <w:gridCol w:w="87"/>
        <w:gridCol w:w="1052"/>
        <w:gridCol w:w="87"/>
        <w:gridCol w:w="1973"/>
        <w:gridCol w:w="87"/>
        <w:gridCol w:w="1022"/>
        <w:gridCol w:w="87"/>
        <w:gridCol w:w="1990"/>
      </w:tblGrid>
      <w:tr w:rsidR="00975CF2" w14:paraId="2A01B7FF" w14:textId="77777777">
        <w:trPr>
          <w:trHeight w:val="297"/>
        </w:trPr>
        <w:tc>
          <w:tcPr>
            <w:tcW w:w="1109" w:type="dxa"/>
            <w:tcBorders>
              <w:top w:val="single" w:sz="12" w:space="0" w:color="000000"/>
              <w:left w:val="single" w:sz="12" w:space="0" w:color="000000"/>
            </w:tcBorders>
          </w:tcPr>
          <w:p w14:paraId="40D10220" w14:textId="77777777" w:rsidR="00975CF2" w:rsidRDefault="00975CF2" w:rsidP="00975CF2">
            <w:pPr>
              <w:rPr>
                <w:color w:val="000000"/>
                <w:sz w:val="18"/>
              </w:rPr>
            </w:pPr>
            <w:r>
              <w:rPr>
                <w:color w:val="000000"/>
                <w:sz w:val="18"/>
              </w:rPr>
              <w:t>Guarantor Name:</w:t>
            </w:r>
          </w:p>
        </w:tc>
        <w:tc>
          <w:tcPr>
            <w:tcW w:w="80" w:type="dxa"/>
            <w:tcBorders>
              <w:top w:val="single" w:sz="12" w:space="0" w:color="000000"/>
            </w:tcBorders>
          </w:tcPr>
          <w:p w14:paraId="2D4B68D5" w14:textId="77777777" w:rsidR="00975CF2" w:rsidRDefault="00975CF2" w:rsidP="00975CF2">
            <w:pPr>
              <w:jc w:val="right"/>
              <w:rPr>
                <w:color w:val="000000"/>
                <w:sz w:val="18"/>
              </w:rPr>
            </w:pPr>
          </w:p>
        </w:tc>
        <w:tc>
          <w:tcPr>
            <w:tcW w:w="2017" w:type="dxa"/>
            <w:tcBorders>
              <w:top w:val="single" w:sz="12" w:space="0" w:color="000000"/>
              <w:bottom w:val="single" w:sz="6" w:space="0" w:color="000000"/>
            </w:tcBorders>
          </w:tcPr>
          <w:p w14:paraId="410179BD" w14:textId="77777777" w:rsidR="00975CF2" w:rsidRDefault="00975CF2" w:rsidP="00975CF2">
            <w:pPr>
              <w:jc w:val="right"/>
              <w:rPr>
                <w:color w:val="000000"/>
                <w:sz w:val="18"/>
              </w:rPr>
            </w:pPr>
          </w:p>
        </w:tc>
        <w:tc>
          <w:tcPr>
            <w:tcW w:w="87" w:type="dxa"/>
            <w:tcBorders>
              <w:top w:val="single" w:sz="12" w:space="0" w:color="000000"/>
              <w:bottom w:val="single" w:sz="6" w:space="0" w:color="000000"/>
            </w:tcBorders>
          </w:tcPr>
          <w:p w14:paraId="70A810A3" w14:textId="77777777" w:rsidR="00975CF2" w:rsidRDefault="00975CF2" w:rsidP="00975CF2">
            <w:pPr>
              <w:jc w:val="right"/>
              <w:rPr>
                <w:color w:val="000000"/>
                <w:sz w:val="18"/>
              </w:rPr>
            </w:pPr>
          </w:p>
        </w:tc>
        <w:tc>
          <w:tcPr>
            <w:tcW w:w="1052" w:type="dxa"/>
            <w:tcBorders>
              <w:top w:val="single" w:sz="12" w:space="0" w:color="000000"/>
              <w:bottom w:val="single" w:sz="6" w:space="0" w:color="000000"/>
            </w:tcBorders>
          </w:tcPr>
          <w:p w14:paraId="7A933A44" w14:textId="77777777" w:rsidR="00975CF2" w:rsidRDefault="00975CF2" w:rsidP="00975CF2">
            <w:pPr>
              <w:jc w:val="right"/>
              <w:rPr>
                <w:color w:val="000000"/>
                <w:sz w:val="18"/>
              </w:rPr>
            </w:pPr>
          </w:p>
        </w:tc>
        <w:tc>
          <w:tcPr>
            <w:tcW w:w="87" w:type="dxa"/>
            <w:tcBorders>
              <w:top w:val="single" w:sz="12" w:space="0" w:color="000000"/>
              <w:bottom w:val="single" w:sz="6" w:space="0" w:color="000000"/>
            </w:tcBorders>
          </w:tcPr>
          <w:p w14:paraId="7D2F490C" w14:textId="77777777" w:rsidR="00975CF2" w:rsidRDefault="00975CF2" w:rsidP="00975CF2">
            <w:pPr>
              <w:jc w:val="right"/>
              <w:rPr>
                <w:color w:val="000000"/>
                <w:sz w:val="18"/>
              </w:rPr>
            </w:pPr>
          </w:p>
        </w:tc>
        <w:tc>
          <w:tcPr>
            <w:tcW w:w="1973" w:type="dxa"/>
            <w:tcBorders>
              <w:top w:val="single" w:sz="12" w:space="0" w:color="000000"/>
              <w:bottom w:val="single" w:sz="6" w:space="0" w:color="000000"/>
            </w:tcBorders>
          </w:tcPr>
          <w:p w14:paraId="1A12456D" w14:textId="77777777" w:rsidR="00975CF2" w:rsidRDefault="00975CF2" w:rsidP="00975CF2">
            <w:pPr>
              <w:jc w:val="right"/>
              <w:rPr>
                <w:color w:val="000000"/>
                <w:sz w:val="18"/>
              </w:rPr>
            </w:pPr>
          </w:p>
        </w:tc>
        <w:tc>
          <w:tcPr>
            <w:tcW w:w="87" w:type="dxa"/>
            <w:tcBorders>
              <w:top w:val="single" w:sz="12" w:space="0" w:color="000000"/>
              <w:bottom w:val="single" w:sz="6" w:space="0" w:color="000000"/>
            </w:tcBorders>
          </w:tcPr>
          <w:p w14:paraId="49FE2803" w14:textId="77777777" w:rsidR="00975CF2" w:rsidRDefault="00975CF2" w:rsidP="00975CF2">
            <w:pPr>
              <w:jc w:val="right"/>
              <w:rPr>
                <w:color w:val="000000"/>
                <w:sz w:val="18"/>
              </w:rPr>
            </w:pPr>
          </w:p>
        </w:tc>
        <w:tc>
          <w:tcPr>
            <w:tcW w:w="1022" w:type="dxa"/>
            <w:tcBorders>
              <w:top w:val="single" w:sz="12" w:space="0" w:color="000000"/>
              <w:bottom w:val="single" w:sz="6" w:space="0" w:color="000000"/>
            </w:tcBorders>
          </w:tcPr>
          <w:p w14:paraId="3651C485" w14:textId="77777777" w:rsidR="00975CF2" w:rsidRDefault="00975CF2" w:rsidP="00975CF2">
            <w:pPr>
              <w:jc w:val="right"/>
              <w:rPr>
                <w:color w:val="000000"/>
                <w:sz w:val="18"/>
              </w:rPr>
            </w:pPr>
          </w:p>
        </w:tc>
        <w:tc>
          <w:tcPr>
            <w:tcW w:w="87" w:type="dxa"/>
            <w:tcBorders>
              <w:top w:val="single" w:sz="12" w:space="0" w:color="000000"/>
              <w:bottom w:val="single" w:sz="6" w:space="0" w:color="000000"/>
            </w:tcBorders>
          </w:tcPr>
          <w:p w14:paraId="79ECFC74" w14:textId="77777777" w:rsidR="00975CF2" w:rsidRDefault="00975CF2" w:rsidP="00975CF2">
            <w:pPr>
              <w:jc w:val="right"/>
              <w:rPr>
                <w:color w:val="000000"/>
                <w:sz w:val="18"/>
              </w:rPr>
            </w:pPr>
          </w:p>
        </w:tc>
        <w:tc>
          <w:tcPr>
            <w:tcW w:w="1990" w:type="dxa"/>
            <w:tcBorders>
              <w:top w:val="single" w:sz="12" w:space="0" w:color="000000"/>
              <w:bottom w:val="single" w:sz="6" w:space="0" w:color="000000"/>
              <w:right w:val="single" w:sz="12" w:space="0" w:color="000000"/>
            </w:tcBorders>
          </w:tcPr>
          <w:p w14:paraId="139DDBB0" w14:textId="77777777" w:rsidR="00975CF2" w:rsidRDefault="00975CF2" w:rsidP="00975CF2">
            <w:pPr>
              <w:jc w:val="right"/>
              <w:rPr>
                <w:color w:val="000000"/>
                <w:sz w:val="18"/>
              </w:rPr>
            </w:pPr>
          </w:p>
        </w:tc>
      </w:tr>
      <w:tr w:rsidR="00975CF2" w14:paraId="119A07AD" w14:textId="77777777">
        <w:trPr>
          <w:trHeight w:val="297"/>
        </w:trPr>
        <w:tc>
          <w:tcPr>
            <w:tcW w:w="1109" w:type="dxa"/>
            <w:tcBorders>
              <w:left w:val="single" w:sz="12" w:space="0" w:color="000000"/>
            </w:tcBorders>
          </w:tcPr>
          <w:p w14:paraId="1EFC68F0" w14:textId="77777777" w:rsidR="00975CF2" w:rsidRDefault="00975CF2" w:rsidP="00975CF2">
            <w:pPr>
              <w:rPr>
                <w:color w:val="000000"/>
                <w:sz w:val="18"/>
              </w:rPr>
            </w:pPr>
            <w:r>
              <w:rPr>
                <w:color w:val="000000"/>
                <w:sz w:val="18"/>
              </w:rPr>
              <w:t>Guarantor Address:</w:t>
            </w:r>
          </w:p>
        </w:tc>
        <w:tc>
          <w:tcPr>
            <w:tcW w:w="80" w:type="dxa"/>
          </w:tcPr>
          <w:p w14:paraId="5452749C" w14:textId="77777777" w:rsidR="00975CF2" w:rsidRDefault="00975CF2" w:rsidP="00975CF2">
            <w:pPr>
              <w:jc w:val="right"/>
              <w:rPr>
                <w:color w:val="000000"/>
                <w:sz w:val="18"/>
              </w:rPr>
            </w:pPr>
          </w:p>
        </w:tc>
        <w:tc>
          <w:tcPr>
            <w:tcW w:w="2017" w:type="dxa"/>
            <w:tcBorders>
              <w:bottom w:val="single" w:sz="6" w:space="0" w:color="000000"/>
            </w:tcBorders>
          </w:tcPr>
          <w:p w14:paraId="7A507210" w14:textId="77777777" w:rsidR="00975CF2" w:rsidRDefault="00975CF2" w:rsidP="00975CF2">
            <w:pPr>
              <w:jc w:val="right"/>
              <w:rPr>
                <w:color w:val="000000"/>
                <w:sz w:val="18"/>
              </w:rPr>
            </w:pPr>
          </w:p>
        </w:tc>
        <w:tc>
          <w:tcPr>
            <w:tcW w:w="87" w:type="dxa"/>
            <w:tcBorders>
              <w:bottom w:val="single" w:sz="6" w:space="0" w:color="000000"/>
            </w:tcBorders>
          </w:tcPr>
          <w:p w14:paraId="7B34D781" w14:textId="77777777" w:rsidR="00975CF2" w:rsidRDefault="00975CF2" w:rsidP="00975CF2">
            <w:pPr>
              <w:jc w:val="right"/>
              <w:rPr>
                <w:color w:val="000000"/>
                <w:sz w:val="18"/>
              </w:rPr>
            </w:pPr>
          </w:p>
        </w:tc>
        <w:tc>
          <w:tcPr>
            <w:tcW w:w="1052" w:type="dxa"/>
            <w:tcBorders>
              <w:bottom w:val="single" w:sz="6" w:space="0" w:color="000000"/>
            </w:tcBorders>
          </w:tcPr>
          <w:p w14:paraId="353C6E45" w14:textId="77777777" w:rsidR="00975CF2" w:rsidRDefault="00975CF2" w:rsidP="00975CF2">
            <w:pPr>
              <w:jc w:val="right"/>
              <w:rPr>
                <w:color w:val="000000"/>
                <w:sz w:val="18"/>
              </w:rPr>
            </w:pPr>
          </w:p>
        </w:tc>
        <w:tc>
          <w:tcPr>
            <w:tcW w:w="87" w:type="dxa"/>
            <w:tcBorders>
              <w:bottom w:val="single" w:sz="6" w:space="0" w:color="000000"/>
            </w:tcBorders>
          </w:tcPr>
          <w:p w14:paraId="6A5F1106" w14:textId="77777777" w:rsidR="00975CF2" w:rsidRDefault="00975CF2" w:rsidP="00975CF2">
            <w:pPr>
              <w:jc w:val="right"/>
              <w:rPr>
                <w:color w:val="000000"/>
                <w:sz w:val="18"/>
              </w:rPr>
            </w:pPr>
          </w:p>
        </w:tc>
        <w:tc>
          <w:tcPr>
            <w:tcW w:w="1973" w:type="dxa"/>
            <w:tcBorders>
              <w:bottom w:val="single" w:sz="6" w:space="0" w:color="000000"/>
            </w:tcBorders>
          </w:tcPr>
          <w:p w14:paraId="5C1D09B7" w14:textId="77777777" w:rsidR="00975CF2" w:rsidRDefault="00975CF2" w:rsidP="00975CF2">
            <w:pPr>
              <w:jc w:val="right"/>
              <w:rPr>
                <w:color w:val="000000"/>
                <w:sz w:val="18"/>
              </w:rPr>
            </w:pPr>
          </w:p>
        </w:tc>
        <w:tc>
          <w:tcPr>
            <w:tcW w:w="87" w:type="dxa"/>
            <w:tcBorders>
              <w:bottom w:val="single" w:sz="6" w:space="0" w:color="000000"/>
            </w:tcBorders>
          </w:tcPr>
          <w:p w14:paraId="610A98F4" w14:textId="77777777" w:rsidR="00975CF2" w:rsidRDefault="00975CF2" w:rsidP="00975CF2">
            <w:pPr>
              <w:jc w:val="right"/>
              <w:rPr>
                <w:color w:val="000000"/>
                <w:sz w:val="18"/>
              </w:rPr>
            </w:pPr>
          </w:p>
        </w:tc>
        <w:tc>
          <w:tcPr>
            <w:tcW w:w="1022" w:type="dxa"/>
            <w:tcBorders>
              <w:bottom w:val="single" w:sz="6" w:space="0" w:color="000000"/>
            </w:tcBorders>
          </w:tcPr>
          <w:p w14:paraId="6E9AC2EC" w14:textId="77777777" w:rsidR="00975CF2" w:rsidRDefault="00975CF2" w:rsidP="00975CF2">
            <w:pPr>
              <w:jc w:val="right"/>
              <w:rPr>
                <w:color w:val="000000"/>
                <w:sz w:val="18"/>
              </w:rPr>
            </w:pPr>
          </w:p>
        </w:tc>
        <w:tc>
          <w:tcPr>
            <w:tcW w:w="87" w:type="dxa"/>
            <w:tcBorders>
              <w:bottom w:val="single" w:sz="6" w:space="0" w:color="000000"/>
            </w:tcBorders>
          </w:tcPr>
          <w:p w14:paraId="4234C25C" w14:textId="77777777" w:rsidR="00975CF2" w:rsidRDefault="00975CF2" w:rsidP="00975CF2">
            <w:pPr>
              <w:jc w:val="right"/>
              <w:rPr>
                <w:color w:val="000000"/>
                <w:sz w:val="18"/>
              </w:rPr>
            </w:pPr>
          </w:p>
        </w:tc>
        <w:tc>
          <w:tcPr>
            <w:tcW w:w="1990" w:type="dxa"/>
            <w:tcBorders>
              <w:bottom w:val="single" w:sz="6" w:space="0" w:color="000000"/>
              <w:right w:val="single" w:sz="12" w:space="0" w:color="000000"/>
            </w:tcBorders>
          </w:tcPr>
          <w:p w14:paraId="7D11092D" w14:textId="77777777" w:rsidR="00975CF2" w:rsidRDefault="00975CF2" w:rsidP="00975CF2">
            <w:pPr>
              <w:jc w:val="right"/>
              <w:rPr>
                <w:color w:val="000000"/>
                <w:sz w:val="18"/>
              </w:rPr>
            </w:pPr>
          </w:p>
        </w:tc>
      </w:tr>
      <w:tr w:rsidR="00975CF2" w14:paraId="0E7F619D" w14:textId="77777777">
        <w:trPr>
          <w:trHeight w:val="297"/>
        </w:trPr>
        <w:tc>
          <w:tcPr>
            <w:tcW w:w="1109" w:type="dxa"/>
            <w:tcBorders>
              <w:left w:val="single" w:sz="12" w:space="0" w:color="000000"/>
            </w:tcBorders>
          </w:tcPr>
          <w:p w14:paraId="5D2522EE" w14:textId="77777777" w:rsidR="00975CF2" w:rsidRDefault="00975CF2" w:rsidP="00975CF2">
            <w:pPr>
              <w:rPr>
                <w:color w:val="000000"/>
                <w:sz w:val="18"/>
              </w:rPr>
            </w:pPr>
            <w:r>
              <w:rPr>
                <w:color w:val="000000"/>
                <w:sz w:val="18"/>
              </w:rPr>
              <w:t>Contact Name/Title:</w:t>
            </w:r>
          </w:p>
        </w:tc>
        <w:tc>
          <w:tcPr>
            <w:tcW w:w="80" w:type="dxa"/>
          </w:tcPr>
          <w:p w14:paraId="74B9EF4E" w14:textId="77777777" w:rsidR="00975CF2" w:rsidRDefault="00975CF2" w:rsidP="00975CF2">
            <w:pPr>
              <w:jc w:val="right"/>
              <w:rPr>
                <w:color w:val="000000"/>
                <w:sz w:val="18"/>
              </w:rPr>
            </w:pPr>
          </w:p>
        </w:tc>
        <w:tc>
          <w:tcPr>
            <w:tcW w:w="2017" w:type="dxa"/>
            <w:tcBorders>
              <w:bottom w:val="single" w:sz="6" w:space="0" w:color="000000"/>
            </w:tcBorders>
          </w:tcPr>
          <w:p w14:paraId="1C1E844A" w14:textId="77777777" w:rsidR="00975CF2" w:rsidRDefault="00975CF2" w:rsidP="00975CF2">
            <w:pPr>
              <w:jc w:val="right"/>
              <w:rPr>
                <w:color w:val="000000"/>
                <w:sz w:val="18"/>
              </w:rPr>
            </w:pPr>
          </w:p>
        </w:tc>
        <w:tc>
          <w:tcPr>
            <w:tcW w:w="87" w:type="dxa"/>
            <w:tcBorders>
              <w:bottom w:val="single" w:sz="6" w:space="0" w:color="000000"/>
            </w:tcBorders>
          </w:tcPr>
          <w:p w14:paraId="59C5D596" w14:textId="77777777" w:rsidR="00975CF2" w:rsidRDefault="00975CF2" w:rsidP="00975CF2">
            <w:pPr>
              <w:jc w:val="right"/>
              <w:rPr>
                <w:color w:val="000000"/>
                <w:sz w:val="18"/>
              </w:rPr>
            </w:pPr>
          </w:p>
        </w:tc>
        <w:tc>
          <w:tcPr>
            <w:tcW w:w="1052" w:type="dxa"/>
            <w:tcBorders>
              <w:bottom w:val="single" w:sz="6" w:space="0" w:color="000000"/>
            </w:tcBorders>
          </w:tcPr>
          <w:p w14:paraId="159FB901" w14:textId="77777777" w:rsidR="00975CF2" w:rsidRDefault="00975CF2" w:rsidP="00975CF2">
            <w:pPr>
              <w:jc w:val="right"/>
              <w:rPr>
                <w:color w:val="000000"/>
                <w:sz w:val="18"/>
              </w:rPr>
            </w:pPr>
          </w:p>
        </w:tc>
        <w:tc>
          <w:tcPr>
            <w:tcW w:w="87" w:type="dxa"/>
            <w:tcBorders>
              <w:bottom w:val="single" w:sz="6" w:space="0" w:color="000000"/>
            </w:tcBorders>
          </w:tcPr>
          <w:p w14:paraId="2B892937" w14:textId="77777777" w:rsidR="00975CF2" w:rsidRDefault="00975CF2" w:rsidP="00975CF2">
            <w:pPr>
              <w:jc w:val="right"/>
              <w:rPr>
                <w:color w:val="000000"/>
                <w:sz w:val="18"/>
              </w:rPr>
            </w:pPr>
          </w:p>
        </w:tc>
        <w:tc>
          <w:tcPr>
            <w:tcW w:w="1973" w:type="dxa"/>
            <w:tcBorders>
              <w:bottom w:val="single" w:sz="6" w:space="0" w:color="000000"/>
            </w:tcBorders>
          </w:tcPr>
          <w:p w14:paraId="47FEF241" w14:textId="77777777" w:rsidR="00975CF2" w:rsidRDefault="00975CF2" w:rsidP="00975CF2">
            <w:pPr>
              <w:jc w:val="right"/>
              <w:rPr>
                <w:color w:val="000000"/>
                <w:sz w:val="18"/>
              </w:rPr>
            </w:pPr>
          </w:p>
        </w:tc>
        <w:tc>
          <w:tcPr>
            <w:tcW w:w="87" w:type="dxa"/>
            <w:tcBorders>
              <w:bottom w:val="single" w:sz="6" w:space="0" w:color="000000"/>
            </w:tcBorders>
          </w:tcPr>
          <w:p w14:paraId="1AA08833" w14:textId="77777777" w:rsidR="00975CF2" w:rsidRDefault="00975CF2" w:rsidP="00975CF2">
            <w:pPr>
              <w:jc w:val="right"/>
              <w:rPr>
                <w:color w:val="000000"/>
                <w:sz w:val="18"/>
              </w:rPr>
            </w:pPr>
          </w:p>
        </w:tc>
        <w:tc>
          <w:tcPr>
            <w:tcW w:w="1022" w:type="dxa"/>
            <w:tcBorders>
              <w:bottom w:val="single" w:sz="6" w:space="0" w:color="000000"/>
            </w:tcBorders>
          </w:tcPr>
          <w:p w14:paraId="1B95C52D" w14:textId="77777777" w:rsidR="00975CF2" w:rsidRDefault="00975CF2" w:rsidP="00975CF2">
            <w:pPr>
              <w:jc w:val="right"/>
              <w:rPr>
                <w:color w:val="000000"/>
                <w:sz w:val="18"/>
              </w:rPr>
            </w:pPr>
          </w:p>
        </w:tc>
        <w:tc>
          <w:tcPr>
            <w:tcW w:w="87" w:type="dxa"/>
            <w:tcBorders>
              <w:bottom w:val="single" w:sz="6" w:space="0" w:color="000000"/>
            </w:tcBorders>
          </w:tcPr>
          <w:p w14:paraId="5BBA0F1C" w14:textId="77777777" w:rsidR="00975CF2" w:rsidRDefault="00975CF2" w:rsidP="00975CF2">
            <w:pPr>
              <w:jc w:val="right"/>
              <w:rPr>
                <w:color w:val="000000"/>
                <w:sz w:val="18"/>
              </w:rPr>
            </w:pPr>
          </w:p>
        </w:tc>
        <w:tc>
          <w:tcPr>
            <w:tcW w:w="1990" w:type="dxa"/>
            <w:tcBorders>
              <w:bottom w:val="single" w:sz="6" w:space="0" w:color="000000"/>
              <w:right w:val="single" w:sz="12" w:space="0" w:color="000000"/>
            </w:tcBorders>
          </w:tcPr>
          <w:p w14:paraId="0BE2951E" w14:textId="77777777" w:rsidR="00975CF2" w:rsidRDefault="00975CF2" w:rsidP="00975CF2">
            <w:pPr>
              <w:jc w:val="right"/>
              <w:rPr>
                <w:color w:val="000000"/>
                <w:sz w:val="18"/>
              </w:rPr>
            </w:pPr>
          </w:p>
        </w:tc>
      </w:tr>
      <w:tr w:rsidR="00975CF2" w14:paraId="6CD5A622" w14:textId="77777777">
        <w:trPr>
          <w:trHeight w:val="297"/>
        </w:trPr>
        <w:tc>
          <w:tcPr>
            <w:tcW w:w="1109" w:type="dxa"/>
            <w:tcBorders>
              <w:left w:val="single" w:sz="12" w:space="0" w:color="000000"/>
            </w:tcBorders>
          </w:tcPr>
          <w:p w14:paraId="47D082FA" w14:textId="77777777" w:rsidR="00975CF2" w:rsidRDefault="00975CF2" w:rsidP="00975CF2">
            <w:pPr>
              <w:rPr>
                <w:color w:val="000000"/>
                <w:sz w:val="18"/>
              </w:rPr>
            </w:pPr>
            <w:r>
              <w:rPr>
                <w:color w:val="000000"/>
                <w:sz w:val="18"/>
              </w:rPr>
              <w:t>Contact Phone#</w:t>
            </w:r>
          </w:p>
        </w:tc>
        <w:tc>
          <w:tcPr>
            <w:tcW w:w="80" w:type="dxa"/>
          </w:tcPr>
          <w:p w14:paraId="253D7A7A" w14:textId="77777777" w:rsidR="00975CF2" w:rsidRDefault="00975CF2" w:rsidP="00975CF2">
            <w:pPr>
              <w:jc w:val="right"/>
              <w:rPr>
                <w:color w:val="000000"/>
                <w:sz w:val="18"/>
              </w:rPr>
            </w:pPr>
          </w:p>
        </w:tc>
        <w:tc>
          <w:tcPr>
            <w:tcW w:w="2017" w:type="dxa"/>
            <w:tcBorders>
              <w:bottom w:val="single" w:sz="6" w:space="0" w:color="000000"/>
            </w:tcBorders>
          </w:tcPr>
          <w:p w14:paraId="42906300" w14:textId="77777777" w:rsidR="00975CF2" w:rsidRDefault="00975CF2" w:rsidP="00975CF2">
            <w:pPr>
              <w:jc w:val="right"/>
              <w:rPr>
                <w:color w:val="000000"/>
                <w:sz w:val="18"/>
              </w:rPr>
            </w:pPr>
          </w:p>
        </w:tc>
        <w:tc>
          <w:tcPr>
            <w:tcW w:w="87" w:type="dxa"/>
            <w:tcBorders>
              <w:bottom w:val="single" w:sz="6" w:space="0" w:color="000000"/>
            </w:tcBorders>
          </w:tcPr>
          <w:p w14:paraId="3832D82F" w14:textId="77777777" w:rsidR="00975CF2" w:rsidRDefault="00975CF2" w:rsidP="00975CF2">
            <w:pPr>
              <w:jc w:val="right"/>
              <w:rPr>
                <w:color w:val="000000"/>
                <w:sz w:val="18"/>
              </w:rPr>
            </w:pPr>
          </w:p>
        </w:tc>
        <w:tc>
          <w:tcPr>
            <w:tcW w:w="1052" w:type="dxa"/>
            <w:tcBorders>
              <w:bottom w:val="single" w:sz="6" w:space="0" w:color="000000"/>
            </w:tcBorders>
          </w:tcPr>
          <w:p w14:paraId="119C4D1B" w14:textId="77777777" w:rsidR="00975CF2" w:rsidRDefault="00975CF2" w:rsidP="00975CF2">
            <w:pPr>
              <w:rPr>
                <w:color w:val="000000"/>
                <w:sz w:val="18"/>
              </w:rPr>
            </w:pPr>
            <w:r>
              <w:rPr>
                <w:color w:val="000000"/>
                <w:sz w:val="18"/>
              </w:rPr>
              <w:t xml:space="preserve"> </w:t>
            </w:r>
          </w:p>
        </w:tc>
        <w:tc>
          <w:tcPr>
            <w:tcW w:w="87" w:type="dxa"/>
          </w:tcPr>
          <w:p w14:paraId="3446C9F8" w14:textId="77777777" w:rsidR="00975CF2" w:rsidRDefault="00975CF2" w:rsidP="00975CF2">
            <w:pPr>
              <w:jc w:val="right"/>
              <w:rPr>
                <w:color w:val="000000"/>
                <w:sz w:val="18"/>
              </w:rPr>
            </w:pPr>
          </w:p>
        </w:tc>
        <w:tc>
          <w:tcPr>
            <w:tcW w:w="1973" w:type="dxa"/>
          </w:tcPr>
          <w:p w14:paraId="1ABEFBAC" w14:textId="77777777" w:rsidR="00975CF2" w:rsidRDefault="00975CF2" w:rsidP="00975CF2">
            <w:pPr>
              <w:rPr>
                <w:color w:val="000000"/>
                <w:sz w:val="18"/>
              </w:rPr>
            </w:pPr>
          </w:p>
          <w:p w14:paraId="2BC9C163" w14:textId="77777777" w:rsidR="00975CF2" w:rsidRDefault="00975CF2" w:rsidP="00975CF2">
            <w:pPr>
              <w:rPr>
                <w:color w:val="000000"/>
                <w:sz w:val="18"/>
              </w:rPr>
            </w:pPr>
            <w:r>
              <w:rPr>
                <w:color w:val="000000"/>
                <w:sz w:val="18"/>
              </w:rPr>
              <w:t xml:space="preserve">            Contact Fax #:</w:t>
            </w:r>
          </w:p>
        </w:tc>
        <w:tc>
          <w:tcPr>
            <w:tcW w:w="87" w:type="dxa"/>
          </w:tcPr>
          <w:p w14:paraId="760CCCE0" w14:textId="77777777" w:rsidR="00975CF2" w:rsidRDefault="00975CF2" w:rsidP="00975CF2">
            <w:pPr>
              <w:jc w:val="right"/>
              <w:rPr>
                <w:color w:val="000000"/>
                <w:sz w:val="18"/>
              </w:rPr>
            </w:pPr>
          </w:p>
        </w:tc>
        <w:tc>
          <w:tcPr>
            <w:tcW w:w="1022" w:type="dxa"/>
            <w:tcBorders>
              <w:bottom w:val="single" w:sz="6" w:space="0" w:color="000000"/>
            </w:tcBorders>
          </w:tcPr>
          <w:p w14:paraId="641CAC60" w14:textId="77777777" w:rsidR="00975CF2" w:rsidRDefault="00975CF2" w:rsidP="00975CF2">
            <w:pPr>
              <w:jc w:val="right"/>
              <w:rPr>
                <w:color w:val="000000"/>
                <w:sz w:val="18"/>
              </w:rPr>
            </w:pPr>
          </w:p>
        </w:tc>
        <w:tc>
          <w:tcPr>
            <w:tcW w:w="87" w:type="dxa"/>
            <w:tcBorders>
              <w:bottom w:val="single" w:sz="6" w:space="0" w:color="000000"/>
            </w:tcBorders>
          </w:tcPr>
          <w:p w14:paraId="3B0DDA95" w14:textId="77777777" w:rsidR="00975CF2" w:rsidRDefault="00975CF2" w:rsidP="00975CF2">
            <w:pPr>
              <w:jc w:val="right"/>
              <w:rPr>
                <w:color w:val="000000"/>
                <w:sz w:val="18"/>
              </w:rPr>
            </w:pPr>
          </w:p>
        </w:tc>
        <w:tc>
          <w:tcPr>
            <w:tcW w:w="1990" w:type="dxa"/>
            <w:tcBorders>
              <w:bottom w:val="single" w:sz="6" w:space="0" w:color="000000"/>
              <w:right w:val="single" w:sz="12" w:space="0" w:color="000000"/>
            </w:tcBorders>
          </w:tcPr>
          <w:p w14:paraId="1D875BB3" w14:textId="77777777" w:rsidR="00975CF2" w:rsidRDefault="00975CF2" w:rsidP="00975CF2">
            <w:pPr>
              <w:jc w:val="right"/>
              <w:rPr>
                <w:color w:val="000000"/>
                <w:sz w:val="18"/>
              </w:rPr>
            </w:pPr>
          </w:p>
        </w:tc>
      </w:tr>
      <w:tr w:rsidR="00975CF2" w14:paraId="07DD57F6" w14:textId="77777777">
        <w:trPr>
          <w:trHeight w:val="297"/>
        </w:trPr>
        <w:tc>
          <w:tcPr>
            <w:tcW w:w="1109" w:type="dxa"/>
            <w:tcBorders>
              <w:left w:val="single" w:sz="12" w:space="0" w:color="000000"/>
            </w:tcBorders>
          </w:tcPr>
          <w:p w14:paraId="5B536AD3" w14:textId="77777777" w:rsidR="00975CF2" w:rsidRDefault="00975CF2" w:rsidP="00975CF2">
            <w:pPr>
              <w:rPr>
                <w:color w:val="000000"/>
                <w:sz w:val="18"/>
              </w:rPr>
            </w:pPr>
            <w:r>
              <w:rPr>
                <w:color w:val="000000"/>
                <w:sz w:val="18"/>
              </w:rPr>
              <w:t>Contact E-Mail Address:</w:t>
            </w:r>
          </w:p>
        </w:tc>
        <w:tc>
          <w:tcPr>
            <w:tcW w:w="80" w:type="dxa"/>
          </w:tcPr>
          <w:p w14:paraId="2A35FFE3" w14:textId="77777777" w:rsidR="00975CF2" w:rsidRDefault="00975CF2" w:rsidP="00975CF2">
            <w:pPr>
              <w:jc w:val="right"/>
              <w:rPr>
                <w:color w:val="000000"/>
                <w:sz w:val="18"/>
              </w:rPr>
            </w:pPr>
          </w:p>
        </w:tc>
        <w:tc>
          <w:tcPr>
            <w:tcW w:w="2017" w:type="dxa"/>
            <w:tcBorders>
              <w:bottom w:val="single" w:sz="6" w:space="0" w:color="000000"/>
            </w:tcBorders>
          </w:tcPr>
          <w:p w14:paraId="74A67C22" w14:textId="77777777" w:rsidR="00975CF2" w:rsidRDefault="00975CF2" w:rsidP="00975CF2">
            <w:pPr>
              <w:jc w:val="right"/>
              <w:rPr>
                <w:color w:val="000000"/>
                <w:sz w:val="18"/>
              </w:rPr>
            </w:pPr>
          </w:p>
        </w:tc>
        <w:tc>
          <w:tcPr>
            <w:tcW w:w="87" w:type="dxa"/>
            <w:tcBorders>
              <w:bottom w:val="single" w:sz="6" w:space="0" w:color="000000"/>
            </w:tcBorders>
          </w:tcPr>
          <w:p w14:paraId="31F507EF" w14:textId="77777777" w:rsidR="00975CF2" w:rsidRDefault="00975CF2" w:rsidP="00975CF2">
            <w:pPr>
              <w:jc w:val="right"/>
              <w:rPr>
                <w:color w:val="000000"/>
                <w:sz w:val="18"/>
              </w:rPr>
            </w:pPr>
          </w:p>
        </w:tc>
        <w:tc>
          <w:tcPr>
            <w:tcW w:w="1052" w:type="dxa"/>
            <w:tcBorders>
              <w:bottom w:val="single" w:sz="6" w:space="0" w:color="000000"/>
            </w:tcBorders>
          </w:tcPr>
          <w:p w14:paraId="203E1EBD" w14:textId="77777777" w:rsidR="00975CF2" w:rsidRDefault="00975CF2" w:rsidP="00975CF2">
            <w:pPr>
              <w:jc w:val="right"/>
              <w:rPr>
                <w:color w:val="000000"/>
                <w:sz w:val="18"/>
              </w:rPr>
            </w:pPr>
          </w:p>
        </w:tc>
        <w:tc>
          <w:tcPr>
            <w:tcW w:w="87" w:type="dxa"/>
          </w:tcPr>
          <w:p w14:paraId="0A2DF402" w14:textId="77777777" w:rsidR="00975CF2" w:rsidRDefault="00975CF2" w:rsidP="00975CF2">
            <w:pPr>
              <w:jc w:val="right"/>
              <w:rPr>
                <w:color w:val="000000"/>
                <w:sz w:val="18"/>
              </w:rPr>
            </w:pPr>
          </w:p>
        </w:tc>
        <w:tc>
          <w:tcPr>
            <w:tcW w:w="1973" w:type="dxa"/>
          </w:tcPr>
          <w:p w14:paraId="1FF69ECF" w14:textId="77777777" w:rsidR="00975CF2" w:rsidRDefault="00975CF2" w:rsidP="00975CF2">
            <w:pPr>
              <w:jc w:val="right"/>
              <w:rPr>
                <w:color w:val="000000"/>
                <w:sz w:val="18"/>
              </w:rPr>
            </w:pPr>
          </w:p>
        </w:tc>
        <w:tc>
          <w:tcPr>
            <w:tcW w:w="87" w:type="dxa"/>
          </w:tcPr>
          <w:p w14:paraId="533739E0" w14:textId="77777777" w:rsidR="00975CF2" w:rsidRDefault="00975CF2" w:rsidP="00975CF2">
            <w:pPr>
              <w:jc w:val="right"/>
              <w:rPr>
                <w:color w:val="000000"/>
                <w:sz w:val="18"/>
              </w:rPr>
            </w:pPr>
          </w:p>
        </w:tc>
        <w:tc>
          <w:tcPr>
            <w:tcW w:w="1022" w:type="dxa"/>
          </w:tcPr>
          <w:p w14:paraId="08B41594" w14:textId="77777777" w:rsidR="00975CF2" w:rsidRDefault="00975CF2" w:rsidP="00975CF2">
            <w:pPr>
              <w:jc w:val="right"/>
              <w:rPr>
                <w:color w:val="000000"/>
                <w:sz w:val="18"/>
              </w:rPr>
            </w:pPr>
          </w:p>
        </w:tc>
        <w:tc>
          <w:tcPr>
            <w:tcW w:w="87" w:type="dxa"/>
          </w:tcPr>
          <w:p w14:paraId="7FAC8203" w14:textId="77777777" w:rsidR="00975CF2" w:rsidRDefault="00975CF2" w:rsidP="00975CF2">
            <w:pPr>
              <w:jc w:val="right"/>
              <w:rPr>
                <w:color w:val="000000"/>
                <w:sz w:val="18"/>
              </w:rPr>
            </w:pPr>
          </w:p>
        </w:tc>
        <w:tc>
          <w:tcPr>
            <w:tcW w:w="1990" w:type="dxa"/>
            <w:tcBorders>
              <w:right w:val="single" w:sz="12" w:space="0" w:color="000000"/>
            </w:tcBorders>
          </w:tcPr>
          <w:p w14:paraId="1804B696" w14:textId="77777777" w:rsidR="00975CF2" w:rsidRDefault="00975CF2" w:rsidP="00975CF2">
            <w:pPr>
              <w:jc w:val="right"/>
              <w:rPr>
                <w:color w:val="000000"/>
                <w:sz w:val="18"/>
              </w:rPr>
            </w:pPr>
          </w:p>
        </w:tc>
      </w:tr>
      <w:tr w:rsidR="00975CF2" w14:paraId="67CD7C72" w14:textId="77777777">
        <w:trPr>
          <w:trHeight w:val="297"/>
        </w:trPr>
        <w:tc>
          <w:tcPr>
            <w:tcW w:w="1109" w:type="dxa"/>
            <w:tcBorders>
              <w:left w:val="single" w:sz="12" w:space="0" w:color="000000"/>
            </w:tcBorders>
          </w:tcPr>
          <w:p w14:paraId="51842613" w14:textId="77777777" w:rsidR="00975CF2" w:rsidRDefault="00975CF2" w:rsidP="00975CF2">
            <w:pPr>
              <w:jc w:val="right"/>
              <w:rPr>
                <w:color w:val="000000"/>
                <w:sz w:val="18"/>
              </w:rPr>
            </w:pPr>
          </w:p>
        </w:tc>
        <w:tc>
          <w:tcPr>
            <w:tcW w:w="80" w:type="dxa"/>
          </w:tcPr>
          <w:p w14:paraId="55B57919" w14:textId="77777777" w:rsidR="00975CF2" w:rsidRDefault="00975CF2" w:rsidP="00975CF2">
            <w:pPr>
              <w:jc w:val="right"/>
              <w:rPr>
                <w:color w:val="000000"/>
                <w:sz w:val="18"/>
              </w:rPr>
            </w:pPr>
          </w:p>
        </w:tc>
        <w:tc>
          <w:tcPr>
            <w:tcW w:w="2017" w:type="dxa"/>
          </w:tcPr>
          <w:p w14:paraId="2DF397E3" w14:textId="77777777" w:rsidR="00975CF2" w:rsidRDefault="00975CF2" w:rsidP="00975CF2">
            <w:pPr>
              <w:jc w:val="right"/>
              <w:rPr>
                <w:color w:val="000000"/>
                <w:sz w:val="18"/>
              </w:rPr>
            </w:pPr>
          </w:p>
        </w:tc>
        <w:tc>
          <w:tcPr>
            <w:tcW w:w="87" w:type="dxa"/>
          </w:tcPr>
          <w:p w14:paraId="7516B734" w14:textId="77777777" w:rsidR="00975CF2" w:rsidRDefault="00975CF2" w:rsidP="00975CF2">
            <w:pPr>
              <w:jc w:val="right"/>
              <w:rPr>
                <w:color w:val="000000"/>
                <w:sz w:val="18"/>
              </w:rPr>
            </w:pPr>
          </w:p>
        </w:tc>
        <w:tc>
          <w:tcPr>
            <w:tcW w:w="1052" w:type="dxa"/>
          </w:tcPr>
          <w:p w14:paraId="037F3AA2" w14:textId="77777777" w:rsidR="00975CF2" w:rsidRDefault="00975CF2" w:rsidP="00975CF2">
            <w:pPr>
              <w:jc w:val="right"/>
              <w:rPr>
                <w:color w:val="000000"/>
                <w:sz w:val="18"/>
              </w:rPr>
            </w:pPr>
          </w:p>
        </w:tc>
        <w:tc>
          <w:tcPr>
            <w:tcW w:w="87" w:type="dxa"/>
          </w:tcPr>
          <w:p w14:paraId="42F90C54" w14:textId="77777777" w:rsidR="00975CF2" w:rsidRDefault="00975CF2" w:rsidP="00975CF2">
            <w:pPr>
              <w:jc w:val="right"/>
              <w:rPr>
                <w:color w:val="000000"/>
                <w:sz w:val="18"/>
              </w:rPr>
            </w:pPr>
          </w:p>
        </w:tc>
        <w:tc>
          <w:tcPr>
            <w:tcW w:w="1973" w:type="dxa"/>
          </w:tcPr>
          <w:p w14:paraId="675AC42F" w14:textId="77777777" w:rsidR="00975CF2" w:rsidRDefault="00975CF2" w:rsidP="00975CF2">
            <w:pPr>
              <w:jc w:val="right"/>
              <w:rPr>
                <w:color w:val="000000"/>
                <w:sz w:val="18"/>
              </w:rPr>
            </w:pPr>
          </w:p>
        </w:tc>
        <w:tc>
          <w:tcPr>
            <w:tcW w:w="87" w:type="dxa"/>
          </w:tcPr>
          <w:p w14:paraId="20253ED4" w14:textId="77777777" w:rsidR="00975CF2" w:rsidRDefault="00975CF2" w:rsidP="00975CF2">
            <w:pPr>
              <w:jc w:val="right"/>
              <w:rPr>
                <w:color w:val="000000"/>
                <w:sz w:val="18"/>
              </w:rPr>
            </w:pPr>
          </w:p>
        </w:tc>
        <w:tc>
          <w:tcPr>
            <w:tcW w:w="1022" w:type="dxa"/>
          </w:tcPr>
          <w:p w14:paraId="4FE8193D" w14:textId="77777777" w:rsidR="00975CF2" w:rsidRDefault="00975CF2" w:rsidP="00975CF2">
            <w:pPr>
              <w:jc w:val="right"/>
              <w:rPr>
                <w:color w:val="000000"/>
                <w:sz w:val="18"/>
              </w:rPr>
            </w:pPr>
          </w:p>
        </w:tc>
        <w:tc>
          <w:tcPr>
            <w:tcW w:w="87" w:type="dxa"/>
          </w:tcPr>
          <w:p w14:paraId="161D2B47" w14:textId="77777777" w:rsidR="00975CF2" w:rsidRDefault="00975CF2" w:rsidP="00975CF2">
            <w:pPr>
              <w:jc w:val="right"/>
              <w:rPr>
                <w:color w:val="000000"/>
                <w:sz w:val="18"/>
              </w:rPr>
            </w:pPr>
          </w:p>
        </w:tc>
        <w:tc>
          <w:tcPr>
            <w:tcW w:w="1990" w:type="dxa"/>
            <w:tcBorders>
              <w:right w:val="single" w:sz="12" w:space="0" w:color="000000"/>
            </w:tcBorders>
          </w:tcPr>
          <w:p w14:paraId="78120EC4" w14:textId="77777777" w:rsidR="00975CF2" w:rsidRDefault="00975CF2" w:rsidP="00975CF2">
            <w:pPr>
              <w:jc w:val="right"/>
              <w:rPr>
                <w:color w:val="000000"/>
                <w:sz w:val="18"/>
              </w:rPr>
            </w:pPr>
          </w:p>
        </w:tc>
      </w:tr>
      <w:tr w:rsidR="00975CF2" w14:paraId="0472791A" w14:textId="77777777">
        <w:trPr>
          <w:trHeight w:val="297"/>
        </w:trPr>
        <w:tc>
          <w:tcPr>
            <w:tcW w:w="1109" w:type="dxa"/>
            <w:tcBorders>
              <w:left w:val="single" w:sz="12" w:space="0" w:color="000000"/>
            </w:tcBorders>
          </w:tcPr>
          <w:p w14:paraId="512C1C5F" w14:textId="77777777" w:rsidR="00975CF2" w:rsidRDefault="00975CF2" w:rsidP="00975CF2">
            <w:pPr>
              <w:rPr>
                <w:color w:val="000000"/>
                <w:sz w:val="18"/>
              </w:rPr>
            </w:pPr>
            <w:r>
              <w:rPr>
                <w:color w:val="000000"/>
                <w:sz w:val="18"/>
              </w:rPr>
              <w:t>Federal Tax ID:</w:t>
            </w:r>
          </w:p>
        </w:tc>
        <w:tc>
          <w:tcPr>
            <w:tcW w:w="80" w:type="dxa"/>
          </w:tcPr>
          <w:p w14:paraId="24494520" w14:textId="77777777" w:rsidR="00975CF2" w:rsidRDefault="00975CF2" w:rsidP="00975CF2">
            <w:pPr>
              <w:jc w:val="right"/>
              <w:rPr>
                <w:color w:val="000000"/>
                <w:sz w:val="18"/>
              </w:rPr>
            </w:pPr>
          </w:p>
        </w:tc>
        <w:tc>
          <w:tcPr>
            <w:tcW w:w="2017" w:type="dxa"/>
            <w:tcBorders>
              <w:bottom w:val="single" w:sz="6" w:space="0" w:color="000000"/>
            </w:tcBorders>
          </w:tcPr>
          <w:p w14:paraId="29EDA395" w14:textId="77777777" w:rsidR="00975CF2" w:rsidRDefault="00975CF2" w:rsidP="00975CF2">
            <w:pPr>
              <w:jc w:val="right"/>
              <w:rPr>
                <w:color w:val="000000"/>
                <w:sz w:val="18"/>
              </w:rPr>
            </w:pPr>
          </w:p>
        </w:tc>
        <w:tc>
          <w:tcPr>
            <w:tcW w:w="87" w:type="dxa"/>
            <w:tcBorders>
              <w:bottom w:val="single" w:sz="6" w:space="0" w:color="000000"/>
            </w:tcBorders>
          </w:tcPr>
          <w:p w14:paraId="1CA9657F" w14:textId="77777777" w:rsidR="00975CF2" w:rsidRDefault="00975CF2" w:rsidP="00975CF2">
            <w:pPr>
              <w:jc w:val="right"/>
              <w:rPr>
                <w:color w:val="000000"/>
                <w:sz w:val="18"/>
              </w:rPr>
            </w:pPr>
          </w:p>
        </w:tc>
        <w:tc>
          <w:tcPr>
            <w:tcW w:w="1052" w:type="dxa"/>
            <w:tcBorders>
              <w:bottom w:val="single" w:sz="6" w:space="0" w:color="000000"/>
            </w:tcBorders>
          </w:tcPr>
          <w:p w14:paraId="29A76EDD" w14:textId="77777777" w:rsidR="00975CF2" w:rsidRDefault="00975CF2" w:rsidP="00975CF2">
            <w:pPr>
              <w:jc w:val="right"/>
              <w:rPr>
                <w:color w:val="000000"/>
                <w:sz w:val="18"/>
              </w:rPr>
            </w:pPr>
          </w:p>
        </w:tc>
        <w:tc>
          <w:tcPr>
            <w:tcW w:w="87" w:type="dxa"/>
          </w:tcPr>
          <w:p w14:paraId="1754D0D4" w14:textId="77777777" w:rsidR="00975CF2" w:rsidRDefault="00975CF2" w:rsidP="00975CF2">
            <w:pPr>
              <w:jc w:val="right"/>
              <w:rPr>
                <w:color w:val="000000"/>
                <w:sz w:val="18"/>
              </w:rPr>
            </w:pPr>
          </w:p>
        </w:tc>
        <w:tc>
          <w:tcPr>
            <w:tcW w:w="1973" w:type="dxa"/>
          </w:tcPr>
          <w:p w14:paraId="2BDC25DD" w14:textId="77777777" w:rsidR="00975CF2" w:rsidRDefault="00975CF2" w:rsidP="00975CF2">
            <w:pPr>
              <w:rPr>
                <w:color w:val="000000"/>
                <w:sz w:val="18"/>
              </w:rPr>
            </w:pPr>
          </w:p>
          <w:p w14:paraId="37A568C0" w14:textId="77777777" w:rsidR="00975CF2" w:rsidRDefault="00975CF2" w:rsidP="00975CF2">
            <w:pPr>
              <w:rPr>
                <w:color w:val="000000"/>
                <w:sz w:val="18"/>
              </w:rPr>
            </w:pPr>
            <w:r>
              <w:rPr>
                <w:color w:val="000000"/>
                <w:sz w:val="18"/>
              </w:rPr>
              <w:t>Duns #:</w:t>
            </w:r>
          </w:p>
        </w:tc>
        <w:tc>
          <w:tcPr>
            <w:tcW w:w="87" w:type="dxa"/>
          </w:tcPr>
          <w:p w14:paraId="5FB062F1" w14:textId="77777777" w:rsidR="00975CF2" w:rsidRDefault="00975CF2" w:rsidP="00975CF2">
            <w:pPr>
              <w:jc w:val="right"/>
              <w:rPr>
                <w:color w:val="000000"/>
                <w:sz w:val="18"/>
              </w:rPr>
            </w:pPr>
          </w:p>
        </w:tc>
        <w:tc>
          <w:tcPr>
            <w:tcW w:w="1022" w:type="dxa"/>
            <w:tcBorders>
              <w:bottom w:val="single" w:sz="6" w:space="0" w:color="000000"/>
            </w:tcBorders>
          </w:tcPr>
          <w:p w14:paraId="0CD0A58D" w14:textId="77777777" w:rsidR="00975CF2" w:rsidRDefault="00975CF2" w:rsidP="00975CF2">
            <w:pPr>
              <w:jc w:val="right"/>
              <w:rPr>
                <w:color w:val="000000"/>
                <w:sz w:val="18"/>
              </w:rPr>
            </w:pPr>
          </w:p>
        </w:tc>
        <w:tc>
          <w:tcPr>
            <w:tcW w:w="87" w:type="dxa"/>
            <w:tcBorders>
              <w:bottom w:val="single" w:sz="6" w:space="0" w:color="000000"/>
            </w:tcBorders>
          </w:tcPr>
          <w:p w14:paraId="3B6BB836" w14:textId="77777777" w:rsidR="00975CF2" w:rsidRDefault="00975CF2" w:rsidP="00975CF2">
            <w:pPr>
              <w:jc w:val="right"/>
              <w:rPr>
                <w:color w:val="000000"/>
                <w:sz w:val="18"/>
              </w:rPr>
            </w:pPr>
          </w:p>
        </w:tc>
        <w:tc>
          <w:tcPr>
            <w:tcW w:w="1990" w:type="dxa"/>
            <w:tcBorders>
              <w:bottom w:val="single" w:sz="6" w:space="0" w:color="000000"/>
              <w:right w:val="single" w:sz="12" w:space="0" w:color="000000"/>
            </w:tcBorders>
          </w:tcPr>
          <w:p w14:paraId="2E86CCFB" w14:textId="77777777" w:rsidR="00975CF2" w:rsidRDefault="00975CF2" w:rsidP="00975CF2">
            <w:pPr>
              <w:jc w:val="right"/>
              <w:rPr>
                <w:color w:val="000000"/>
                <w:sz w:val="18"/>
              </w:rPr>
            </w:pPr>
          </w:p>
        </w:tc>
      </w:tr>
      <w:tr w:rsidR="00975CF2" w14:paraId="5962AAEC" w14:textId="77777777">
        <w:trPr>
          <w:trHeight w:val="297"/>
        </w:trPr>
        <w:tc>
          <w:tcPr>
            <w:tcW w:w="1109" w:type="dxa"/>
            <w:tcBorders>
              <w:left w:val="single" w:sz="12" w:space="0" w:color="000000"/>
            </w:tcBorders>
          </w:tcPr>
          <w:p w14:paraId="369C8B99" w14:textId="77777777" w:rsidR="00975CF2" w:rsidRDefault="00975CF2" w:rsidP="00975CF2">
            <w:pPr>
              <w:rPr>
                <w:color w:val="000000"/>
                <w:sz w:val="18"/>
              </w:rPr>
            </w:pPr>
            <w:r>
              <w:rPr>
                <w:color w:val="000000"/>
                <w:sz w:val="18"/>
              </w:rPr>
              <w:t>Legal Structure:</w:t>
            </w:r>
          </w:p>
        </w:tc>
        <w:tc>
          <w:tcPr>
            <w:tcW w:w="80" w:type="dxa"/>
          </w:tcPr>
          <w:p w14:paraId="2EA44C6B" w14:textId="77777777" w:rsidR="00975CF2" w:rsidRDefault="00975CF2" w:rsidP="00975CF2">
            <w:pPr>
              <w:jc w:val="right"/>
              <w:rPr>
                <w:color w:val="000000"/>
                <w:sz w:val="18"/>
              </w:rPr>
            </w:pPr>
          </w:p>
        </w:tc>
        <w:tc>
          <w:tcPr>
            <w:tcW w:w="8402" w:type="dxa"/>
            <w:gridSpan w:val="9"/>
            <w:tcBorders>
              <w:right w:val="single" w:sz="12" w:space="0" w:color="000000"/>
            </w:tcBorders>
          </w:tcPr>
          <w:p w14:paraId="7014648F" w14:textId="77777777" w:rsidR="00975CF2" w:rsidRDefault="00975CF2" w:rsidP="00975CF2">
            <w:pPr>
              <w:rPr>
                <w:color w:val="000000"/>
                <w:sz w:val="18"/>
              </w:rPr>
            </w:pPr>
            <w:r>
              <w:rPr>
                <w:color w:val="000000"/>
                <w:sz w:val="18"/>
              </w:rPr>
              <w:t>( )Corporation  ( )Parent  ( )Subsidiary  ( )Division  ( )Single Entity  ( )Proprietorship ( )Partnership</w:t>
            </w:r>
          </w:p>
        </w:tc>
      </w:tr>
      <w:tr w:rsidR="00975CF2" w14:paraId="52FA055A" w14:textId="77777777">
        <w:trPr>
          <w:trHeight w:val="297"/>
        </w:trPr>
        <w:tc>
          <w:tcPr>
            <w:tcW w:w="3293" w:type="dxa"/>
            <w:gridSpan w:val="4"/>
            <w:tcBorders>
              <w:left w:val="single" w:sz="12" w:space="0" w:color="000000"/>
            </w:tcBorders>
          </w:tcPr>
          <w:p w14:paraId="39440C02" w14:textId="77777777" w:rsidR="00975CF2" w:rsidRDefault="00975CF2" w:rsidP="00975CF2">
            <w:pPr>
              <w:rPr>
                <w:color w:val="000000"/>
                <w:sz w:val="18"/>
              </w:rPr>
            </w:pPr>
            <w:r>
              <w:rPr>
                <w:color w:val="000000"/>
                <w:sz w:val="18"/>
              </w:rPr>
              <w:t>State of Residency or Organization:____________</w:t>
            </w:r>
          </w:p>
        </w:tc>
        <w:tc>
          <w:tcPr>
            <w:tcW w:w="6298" w:type="dxa"/>
            <w:gridSpan w:val="7"/>
            <w:tcBorders>
              <w:right w:val="single" w:sz="12" w:space="0" w:color="000000"/>
            </w:tcBorders>
          </w:tcPr>
          <w:p w14:paraId="028D6E44" w14:textId="77777777" w:rsidR="00975CF2" w:rsidRDefault="00975CF2" w:rsidP="00975CF2">
            <w:pPr>
              <w:rPr>
                <w:color w:val="000000"/>
                <w:sz w:val="18"/>
              </w:rPr>
            </w:pPr>
          </w:p>
          <w:p w14:paraId="06CBC966" w14:textId="77777777" w:rsidR="00975CF2" w:rsidRDefault="00975CF2" w:rsidP="00975CF2">
            <w:pPr>
              <w:rPr>
                <w:color w:val="000000"/>
                <w:sz w:val="18"/>
              </w:rPr>
            </w:pPr>
            <w:r>
              <w:rPr>
                <w:color w:val="000000"/>
                <w:sz w:val="18"/>
              </w:rPr>
              <w:t>Date of Incorporation or Date Business Started:__________________</w:t>
            </w:r>
          </w:p>
        </w:tc>
      </w:tr>
      <w:tr w:rsidR="00975CF2" w14:paraId="3DFF1822" w14:textId="77777777">
        <w:trPr>
          <w:trHeight w:val="297"/>
        </w:trPr>
        <w:tc>
          <w:tcPr>
            <w:tcW w:w="1109" w:type="dxa"/>
            <w:tcBorders>
              <w:left w:val="single" w:sz="12" w:space="0" w:color="000000"/>
              <w:bottom w:val="single" w:sz="12" w:space="0" w:color="000000"/>
            </w:tcBorders>
          </w:tcPr>
          <w:p w14:paraId="5CAC407A" w14:textId="77777777" w:rsidR="00975CF2" w:rsidRDefault="00975CF2" w:rsidP="00975CF2">
            <w:pPr>
              <w:jc w:val="right"/>
              <w:rPr>
                <w:color w:val="000000"/>
                <w:sz w:val="18"/>
              </w:rPr>
            </w:pPr>
          </w:p>
        </w:tc>
        <w:tc>
          <w:tcPr>
            <w:tcW w:w="80" w:type="dxa"/>
            <w:tcBorders>
              <w:bottom w:val="single" w:sz="12" w:space="0" w:color="000000"/>
            </w:tcBorders>
          </w:tcPr>
          <w:p w14:paraId="57325D5D" w14:textId="77777777" w:rsidR="00975CF2" w:rsidRDefault="00975CF2" w:rsidP="00975CF2">
            <w:pPr>
              <w:jc w:val="right"/>
              <w:rPr>
                <w:color w:val="000000"/>
                <w:sz w:val="18"/>
              </w:rPr>
            </w:pPr>
          </w:p>
        </w:tc>
        <w:tc>
          <w:tcPr>
            <w:tcW w:w="2017" w:type="dxa"/>
            <w:tcBorders>
              <w:bottom w:val="single" w:sz="12" w:space="0" w:color="000000"/>
            </w:tcBorders>
          </w:tcPr>
          <w:p w14:paraId="423498D8" w14:textId="77777777" w:rsidR="00975CF2" w:rsidRDefault="00975CF2" w:rsidP="00975CF2">
            <w:pPr>
              <w:jc w:val="right"/>
              <w:rPr>
                <w:color w:val="000000"/>
                <w:sz w:val="18"/>
              </w:rPr>
            </w:pPr>
          </w:p>
        </w:tc>
        <w:tc>
          <w:tcPr>
            <w:tcW w:w="87" w:type="dxa"/>
            <w:tcBorders>
              <w:bottom w:val="single" w:sz="12" w:space="0" w:color="000000"/>
            </w:tcBorders>
          </w:tcPr>
          <w:p w14:paraId="76D86B0F" w14:textId="77777777" w:rsidR="00975CF2" w:rsidRDefault="00975CF2" w:rsidP="00975CF2">
            <w:pPr>
              <w:jc w:val="right"/>
              <w:rPr>
                <w:color w:val="000000"/>
                <w:sz w:val="18"/>
              </w:rPr>
            </w:pPr>
          </w:p>
        </w:tc>
        <w:tc>
          <w:tcPr>
            <w:tcW w:w="1052" w:type="dxa"/>
            <w:tcBorders>
              <w:bottom w:val="single" w:sz="12" w:space="0" w:color="000000"/>
            </w:tcBorders>
          </w:tcPr>
          <w:p w14:paraId="6790216C" w14:textId="77777777" w:rsidR="00975CF2" w:rsidRDefault="00975CF2" w:rsidP="00975CF2">
            <w:pPr>
              <w:jc w:val="right"/>
              <w:rPr>
                <w:color w:val="000000"/>
                <w:sz w:val="18"/>
              </w:rPr>
            </w:pPr>
          </w:p>
        </w:tc>
        <w:tc>
          <w:tcPr>
            <w:tcW w:w="87" w:type="dxa"/>
            <w:tcBorders>
              <w:bottom w:val="single" w:sz="12" w:space="0" w:color="000000"/>
            </w:tcBorders>
          </w:tcPr>
          <w:p w14:paraId="1F5F198F" w14:textId="77777777" w:rsidR="00975CF2" w:rsidRDefault="00975CF2" w:rsidP="00975CF2">
            <w:pPr>
              <w:jc w:val="right"/>
              <w:rPr>
                <w:color w:val="000000"/>
                <w:sz w:val="18"/>
              </w:rPr>
            </w:pPr>
          </w:p>
        </w:tc>
        <w:tc>
          <w:tcPr>
            <w:tcW w:w="1973" w:type="dxa"/>
            <w:tcBorders>
              <w:bottom w:val="single" w:sz="12" w:space="0" w:color="000000"/>
            </w:tcBorders>
          </w:tcPr>
          <w:p w14:paraId="1E6436F4" w14:textId="77777777" w:rsidR="00975CF2" w:rsidRDefault="00975CF2" w:rsidP="00975CF2">
            <w:pPr>
              <w:jc w:val="right"/>
              <w:rPr>
                <w:color w:val="000000"/>
                <w:sz w:val="18"/>
              </w:rPr>
            </w:pPr>
          </w:p>
        </w:tc>
        <w:tc>
          <w:tcPr>
            <w:tcW w:w="87" w:type="dxa"/>
            <w:tcBorders>
              <w:bottom w:val="single" w:sz="12" w:space="0" w:color="000000"/>
            </w:tcBorders>
          </w:tcPr>
          <w:p w14:paraId="059CE45E" w14:textId="77777777" w:rsidR="00975CF2" w:rsidRDefault="00975CF2" w:rsidP="00975CF2">
            <w:pPr>
              <w:jc w:val="right"/>
              <w:rPr>
                <w:color w:val="000000"/>
                <w:sz w:val="18"/>
              </w:rPr>
            </w:pPr>
          </w:p>
        </w:tc>
        <w:tc>
          <w:tcPr>
            <w:tcW w:w="1022" w:type="dxa"/>
            <w:tcBorders>
              <w:bottom w:val="single" w:sz="12" w:space="0" w:color="000000"/>
            </w:tcBorders>
          </w:tcPr>
          <w:p w14:paraId="6EF1A6B0" w14:textId="77777777" w:rsidR="00975CF2" w:rsidRDefault="00975CF2" w:rsidP="00975CF2">
            <w:pPr>
              <w:jc w:val="right"/>
              <w:rPr>
                <w:color w:val="000000"/>
                <w:sz w:val="18"/>
              </w:rPr>
            </w:pPr>
          </w:p>
        </w:tc>
        <w:tc>
          <w:tcPr>
            <w:tcW w:w="87" w:type="dxa"/>
            <w:tcBorders>
              <w:bottom w:val="single" w:sz="12" w:space="0" w:color="000000"/>
            </w:tcBorders>
          </w:tcPr>
          <w:p w14:paraId="4794A526" w14:textId="77777777" w:rsidR="00975CF2" w:rsidRDefault="00975CF2" w:rsidP="00975CF2">
            <w:pPr>
              <w:jc w:val="right"/>
              <w:rPr>
                <w:color w:val="000000"/>
                <w:sz w:val="18"/>
              </w:rPr>
            </w:pPr>
          </w:p>
        </w:tc>
        <w:tc>
          <w:tcPr>
            <w:tcW w:w="1990" w:type="dxa"/>
            <w:tcBorders>
              <w:bottom w:val="single" w:sz="12" w:space="0" w:color="000000"/>
              <w:right w:val="single" w:sz="12" w:space="0" w:color="000000"/>
            </w:tcBorders>
          </w:tcPr>
          <w:p w14:paraId="2C907C58" w14:textId="77777777" w:rsidR="00975CF2" w:rsidRDefault="00975CF2" w:rsidP="00975CF2">
            <w:pPr>
              <w:jc w:val="right"/>
              <w:rPr>
                <w:color w:val="000000"/>
                <w:sz w:val="18"/>
              </w:rPr>
            </w:pPr>
          </w:p>
        </w:tc>
      </w:tr>
    </w:tbl>
    <w:p w14:paraId="7E4D93DC" w14:textId="77777777" w:rsidR="00975CF2" w:rsidRPr="00B23361" w:rsidRDefault="00975CF2" w:rsidP="00975CF2">
      <w:pPr>
        <w:pStyle w:val="Bmed1st1"/>
        <w:widowControl/>
        <w:spacing w:after="0" w:line="240" w:lineRule="auto"/>
        <w:ind w:left="0" w:firstLine="0"/>
        <w:rPr>
          <w:rFonts w:ascii="Times" w:hAnsi="Times"/>
          <w:sz w:val="24"/>
        </w:rPr>
      </w:pPr>
    </w:p>
    <w:p w14:paraId="012E5204" w14:textId="77777777" w:rsidR="00342ED3" w:rsidRDefault="00342ED3">
      <w:r>
        <w:br w:type="page"/>
      </w:r>
    </w:p>
    <w:p w14:paraId="690D16ED" w14:textId="77777777" w:rsidR="00975CF2" w:rsidRPr="00C34370" w:rsidRDefault="00975CF2" w:rsidP="00975CF2">
      <w:pPr>
        <w:pStyle w:val="Bmed1st1"/>
        <w:widowControl/>
        <w:numPr>
          <w:ilvl w:val="0"/>
          <w:numId w:val="19"/>
        </w:numPr>
        <w:spacing w:after="0" w:line="240" w:lineRule="auto"/>
        <w:rPr>
          <w:b/>
          <w:sz w:val="24"/>
        </w:rPr>
      </w:pPr>
      <w:r w:rsidRPr="00C34370">
        <w:rPr>
          <w:b/>
          <w:sz w:val="24"/>
        </w:rPr>
        <w:lastRenderedPageBreak/>
        <w:t>Financial Qualifications of Guarantor or of Bidder with Investment Grade Company Status:</w:t>
      </w:r>
    </w:p>
    <w:p w14:paraId="36357A23" w14:textId="77777777" w:rsidR="00975CF2" w:rsidRDefault="00975CF2" w:rsidP="00975CF2">
      <w:pPr>
        <w:pStyle w:val="Bmed1st1"/>
        <w:widowControl/>
        <w:spacing w:after="0" w:line="240" w:lineRule="auto"/>
        <w:ind w:left="0" w:firstLine="0"/>
      </w:pPr>
    </w:p>
    <w:tbl>
      <w:tblPr>
        <w:tblW w:w="9496" w:type="dxa"/>
        <w:jc w:val="center"/>
        <w:tblLayout w:type="fixed"/>
        <w:tblCellMar>
          <w:left w:w="30" w:type="dxa"/>
          <w:right w:w="30" w:type="dxa"/>
        </w:tblCellMar>
        <w:tblLook w:val="0000" w:firstRow="0" w:lastRow="0" w:firstColumn="0" w:lastColumn="0" w:noHBand="0" w:noVBand="0"/>
      </w:tblPr>
      <w:tblGrid>
        <w:gridCol w:w="1016"/>
        <w:gridCol w:w="81"/>
        <w:gridCol w:w="2960"/>
        <w:gridCol w:w="89"/>
        <w:gridCol w:w="1787"/>
        <w:gridCol w:w="83"/>
        <w:gridCol w:w="1139"/>
        <w:gridCol w:w="90"/>
        <w:gridCol w:w="2251"/>
      </w:tblGrid>
      <w:tr w:rsidR="00975CF2" w14:paraId="35131246" w14:textId="77777777" w:rsidTr="00D15A17">
        <w:trPr>
          <w:trHeight w:val="690"/>
          <w:jc w:val="center"/>
        </w:trPr>
        <w:tc>
          <w:tcPr>
            <w:tcW w:w="9496" w:type="dxa"/>
            <w:gridSpan w:val="9"/>
            <w:tcBorders>
              <w:top w:val="single" w:sz="12" w:space="0" w:color="000000"/>
              <w:left w:val="single" w:sz="12" w:space="0" w:color="000000"/>
              <w:right w:val="single" w:sz="12" w:space="0" w:color="000000"/>
            </w:tcBorders>
          </w:tcPr>
          <w:p w14:paraId="3C9B4F35" w14:textId="77777777" w:rsidR="00975CF2" w:rsidRDefault="00975CF2" w:rsidP="00975CF2">
            <w:pPr>
              <w:rPr>
                <w:color w:val="000000"/>
                <w:sz w:val="18"/>
              </w:rPr>
            </w:pPr>
          </w:p>
          <w:p w14:paraId="2D3A6A77" w14:textId="77777777" w:rsidR="00975CF2" w:rsidRDefault="00975CF2" w:rsidP="00975CF2">
            <w:pPr>
              <w:rPr>
                <w:color w:val="000000"/>
                <w:sz w:val="18"/>
              </w:rPr>
            </w:pPr>
            <w:r>
              <w:rPr>
                <w:color w:val="000000"/>
                <w:sz w:val="18"/>
              </w:rPr>
              <w:t>a.  Name of Company:     ________________________________________________________________</w:t>
            </w:r>
          </w:p>
        </w:tc>
      </w:tr>
      <w:tr w:rsidR="00975CF2" w14:paraId="18825CF2" w14:textId="77777777" w:rsidTr="007703E2">
        <w:trPr>
          <w:trHeight w:val="200"/>
          <w:jc w:val="center"/>
        </w:trPr>
        <w:tc>
          <w:tcPr>
            <w:tcW w:w="9496" w:type="dxa"/>
            <w:gridSpan w:val="9"/>
            <w:tcBorders>
              <w:left w:val="single" w:sz="12" w:space="0" w:color="000000"/>
              <w:right w:val="single" w:sz="12" w:space="0" w:color="000000"/>
            </w:tcBorders>
          </w:tcPr>
          <w:p w14:paraId="37B0E65D" w14:textId="77777777" w:rsidR="00975CF2" w:rsidRDefault="00975CF2" w:rsidP="00D15A17">
            <w:pPr>
              <w:spacing w:before="120"/>
              <w:rPr>
                <w:color w:val="000000"/>
                <w:sz w:val="18"/>
              </w:rPr>
            </w:pPr>
            <w:r>
              <w:rPr>
                <w:color w:val="000000"/>
                <w:sz w:val="18"/>
              </w:rPr>
              <w:t>b. Investment Grade Company Status</w:t>
            </w:r>
          </w:p>
        </w:tc>
      </w:tr>
      <w:tr w:rsidR="00975CF2" w14:paraId="6983CAE5" w14:textId="77777777">
        <w:trPr>
          <w:trHeight w:val="200"/>
          <w:jc w:val="center"/>
        </w:trPr>
        <w:tc>
          <w:tcPr>
            <w:tcW w:w="1016" w:type="dxa"/>
            <w:tcBorders>
              <w:left w:val="single" w:sz="12" w:space="0" w:color="000000"/>
            </w:tcBorders>
          </w:tcPr>
          <w:p w14:paraId="5C347D9D" w14:textId="77777777" w:rsidR="00975CF2" w:rsidRDefault="00975CF2" w:rsidP="00975CF2">
            <w:pPr>
              <w:jc w:val="center"/>
              <w:rPr>
                <w:b/>
                <w:color w:val="000000"/>
                <w:sz w:val="18"/>
                <w:u w:val="single"/>
              </w:rPr>
            </w:pPr>
            <w:r>
              <w:rPr>
                <w:b/>
                <w:color w:val="000000"/>
                <w:sz w:val="18"/>
                <w:u w:val="single"/>
              </w:rPr>
              <w:t>Rating Agency</w:t>
            </w:r>
          </w:p>
        </w:tc>
        <w:tc>
          <w:tcPr>
            <w:tcW w:w="81" w:type="dxa"/>
          </w:tcPr>
          <w:p w14:paraId="64C3D7BC" w14:textId="77777777" w:rsidR="00975CF2" w:rsidRDefault="00975CF2" w:rsidP="00975CF2">
            <w:pPr>
              <w:jc w:val="right"/>
              <w:rPr>
                <w:color w:val="000000"/>
                <w:sz w:val="18"/>
              </w:rPr>
            </w:pPr>
          </w:p>
        </w:tc>
        <w:tc>
          <w:tcPr>
            <w:tcW w:w="2960" w:type="dxa"/>
          </w:tcPr>
          <w:p w14:paraId="4838301F" w14:textId="77777777" w:rsidR="00975CF2" w:rsidRDefault="00975CF2" w:rsidP="00975CF2">
            <w:pPr>
              <w:jc w:val="center"/>
              <w:rPr>
                <w:b/>
                <w:color w:val="000000"/>
                <w:sz w:val="18"/>
                <w:u w:val="single"/>
              </w:rPr>
            </w:pPr>
            <w:r>
              <w:rPr>
                <w:b/>
                <w:color w:val="000000"/>
                <w:sz w:val="18"/>
                <w:u w:val="single"/>
              </w:rPr>
              <w:t>Credit Rating</w:t>
            </w:r>
          </w:p>
        </w:tc>
        <w:tc>
          <w:tcPr>
            <w:tcW w:w="89" w:type="dxa"/>
          </w:tcPr>
          <w:p w14:paraId="2E9AF386" w14:textId="77777777" w:rsidR="00975CF2" w:rsidRDefault="00975CF2" w:rsidP="00975CF2">
            <w:pPr>
              <w:jc w:val="center"/>
              <w:rPr>
                <w:b/>
                <w:color w:val="000000"/>
                <w:sz w:val="18"/>
                <w:u w:val="single"/>
              </w:rPr>
            </w:pPr>
          </w:p>
        </w:tc>
        <w:tc>
          <w:tcPr>
            <w:tcW w:w="1787" w:type="dxa"/>
          </w:tcPr>
          <w:p w14:paraId="097D227E" w14:textId="77777777" w:rsidR="00975CF2" w:rsidRDefault="00975CF2" w:rsidP="00975CF2">
            <w:pPr>
              <w:jc w:val="center"/>
              <w:rPr>
                <w:b/>
                <w:color w:val="000000"/>
                <w:sz w:val="18"/>
                <w:u w:val="single"/>
              </w:rPr>
            </w:pPr>
            <w:r>
              <w:rPr>
                <w:b/>
                <w:color w:val="000000"/>
                <w:sz w:val="18"/>
                <w:u w:val="single"/>
              </w:rPr>
              <w:t>Date of Rating</w:t>
            </w:r>
          </w:p>
        </w:tc>
        <w:tc>
          <w:tcPr>
            <w:tcW w:w="83" w:type="dxa"/>
          </w:tcPr>
          <w:p w14:paraId="20A0E1D7" w14:textId="77777777" w:rsidR="00975CF2" w:rsidRDefault="00975CF2" w:rsidP="00975CF2">
            <w:pPr>
              <w:jc w:val="right"/>
              <w:rPr>
                <w:color w:val="000000"/>
                <w:sz w:val="18"/>
              </w:rPr>
            </w:pPr>
          </w:p>
        </w:tc>
        <w:tc>
          <w:tcPr>
            <w:tcW w:w="1139" w:type="dxa"/>
          </w:tcPr>
          <w:p w14:paraId="5704B312" w14:textId="77777777" w:rsidR="00975CF2" w:rsidRDefault="00975CF2" w:rsidP="00975CF2">
            <w:pPr>
              <w:jc w:val="right"/>
              <w:rPr>
                <w:color w:val="000000"/>
                <w:sz w:val="18"/>
              </w:rPr>
            </w:pPr>
          </w:p>
        </w:tc>
        <w:tc>
          <w:tcPr>
            <w:tcW w:w="90" w:type="dxa"/>
          </w:tcPr>
          <w:p w14:paraId="6A569BB1" w14:textId="77777777" w:rsidR="00975CF2" w:rsidRDefault="00975CF2" w:rsidP="00975CF2">
            <w:pPr>
              <w:jc w:val="right"/>
              <w:rPr>
                <w:color w:val="000000"/>
                <w:sz w:val="18"/>
              </w:rPr>
            </w:pPr>
          </w:p>
        </w:tc>
        <w:tc>
          <w:tcPr>
            <w:tcW w:w="2249" w:type="dxa"/>
            <w:tcBorders>
              <w:right w:val="single" w:sz="12" w:space="0" w:color="000000"/>
            </w:tcBorders>
          </w:tcPr>
          <w:p w14:paraId="179FD38F" w14:textId="77777777" w:rsidR="00975CF2" w:rsidRDefault="00975CF2" w:rsidP="00975CF2">
            <w:pPr>
              <w:jc w:val="right"/>
              <w:rPr>
                <w:color w:val="000000"/>
                <w:sz w:val="18"/>
              </w:rPr>
            </w:pPr>
          </w:p>
        </w:tc>
      </w:tr>
      <w:tr w:rsidR="00975CF2" w14:paraId="6A5EBD94" w14:textId="77777777">
        <w:trPr>
          <w:trHeight w:val="335"/>
          <w:jc w:val="center"/>
        </w:trPr>
        <w:tc>
          <w:tcPr>
            <w:tcW w:w="1016" w:type="dxa"/>
            <w:tcBorders>
              <w:left w:val="single" w:sz="12" w:space="0" w:color="000000"/>
            </w:tcBorders>
          </w:tcPr>
          <w:p w14:paraId="000BAB02" w14:textId="77777777" w:rsidR="00975CF2" w:rsidRDefault="00975CF2" w:rsidP="00975CF2">
            <w:pPr>
              <w:jc w:val="center"/>
              <w:rPr>
                <w:color w:val="000000"/>
                <w:sz w:val="18"/>
              </w:rPr>
            </w:pPr>
          </w:p>
          <w:p w14:paraId="5AAC09D9" w14:textId="77777777" w:rsidR="00975CF2" w:rsidRDefault="00975CF2" w:rsidP="00975CF2">
            <w:pPr>
              <w:jc w:val="center"/>
              <w:rPr>
                <w:color w:val="000000"/>
                <w:sz w:val="18"/>
              </w:rPr>
            </w:pPr>
            <w:r>
              <w:rPr>
                <w:color w:val="000000"/>
                <w:sz w:val="18"/>
              </w:rPr>
              <w:t>S&amp;P</w:t>
            </w:r>
          </w:p>
        </w:tc>
        <w:tc>
          <w:tcPr>
            <w:tcW w:w="81" w:type="dxa"/>
          </w:tcPr>
          <w:p w14:paraId="1502A46D" w14:textId="77777777" w:rsidR="00975CF2" w:rsidRDefault="00975CF2" w:rsidP="00975CF2">
            <w:pPr>
              <w:jc w:val="right"/>
              <w:rPr>
                <w:color w:val="000000"/>
                <w:sz w:val="18"/>
              </w:rPr>
            </w:pPr>
          </w:p>
        </w:tc>
        <w:tc>
          <w:tcPr>
            <w:tcW w:w="2960" w:type="dxa"/>
            <w:tcBorders>
              <w:bottom w:val="single" w:sz="6" w:space="0" w:color="000000"/>
            </w:tcBorders>
          </w:tcPr>
          <w:p w14:paraId="216A9B81" w14:textId="77777777" w:rsidR="00975CF2" w:rsidRDefault="00975CF2" w:rsidP="00975CF2">
            <w:pPr>
              <w:rPr>
                <w:color w:val="000000"/>
                <w:sz w:val="18"/>
              </w:rPr>
            </w:pPr>
            <w:r>
              <w:rPr>
                <w:color w:val="000000"/>
                <w:sz w:val="18"/>
              </w:rPr>
              <w:t xml:space="preserve"> </w:t>
            </w:r>
          </w:p>
        </w:tc>
        <w:tc>
          <w:tcPr>
            <w:tcW w:w="89" w:type="dxa"/>
          </w:tcPr>
          <w:p w14:paraId="11DC564B" w14:textId="77777777" w:rsidR="00975CF2" w:rsidRDefault="00975CF2" w:rsidP="00975CF2">
            <w:pPr>
              <w:jc w:val="right"/>
              <w:rPr>
                <w:color w:val="000000"/>
                <w:sz w:val="18"/>
              </w:rPr>
            </w:pPr>
          </w:p>
        </w:tc>
        <w:tc>
          <w:tcPr>
            <w:tcW w:w="1787" w:type="dxa"/>
            <w:tcBorders>
              <w:bottom w:val="single" w:sz="6" w:space="0" w:color="000000"/>
            </w:tcBorders>
          </w:tcPr>
          <w:p w14:paraId="4CE73816" w14:textId="77777777" w:rsidR="00975CF2" w:rsidRDefault="00975CF2" w:rsidP="00975CF2">
            <w:pPr>
              <w:jc w:val="right"/>
              <w:rPr>
                <w:color w:val="000000"/>
                <w:sz w:val="18"/>
              </w:rPr>
            </w:pPr>
          </w:p>
        </w:tc>
        <w:tc>
          <w:tcPr>
            <w:tcW w:w="83" w:type="dxa"/>
          </w:tcPr>
          <w:p w14:paraId="5D5F90B6" w14:textId="77777777" w:rsidR="00975CF2" w:rsidRDefault="00975CF2" w:rsidP="00975CF2">
            <w:pPr>
              <w:jc w:val="right"/>
              <w:rPr>
                <w:color w:val="000000"/>
                <w:sz w:val="18"/>
              </w:rPr>
            </w:pPr>
          </w:p>
        </w:tc>
        <w:tc>
          <w:tcPr>
            <w:tcW w:w="1139" w:type="dxa"/>
          </w:tcPr>
          <w:p w14:paraId="363F8576" w14:textId="77777777" w:rsidR="00975CF2" w:rsidRDefault="00975CF2" w:rsidP="00975CF2">
            <w:pPr>
              <w:jc w:val="right"/>
              <w:rPr>
                <w:color w:val="000000"/>
                <w:sz w:val="18"/>
              </w:rPr>
            </w:pPr>
          </w:p>
        </w:tc>
        <w:tc>
          <w:tcPr>
            <w:tcW w:w="90" w:type="dxa"/>
          </w:tcPr>
          <w:p w14:paraId="3DEFD68F" w14:textId="77777777" w:rsidR="00975CF2" w:rsidRDefault="00975CF2" w:rsidP="00975CF2">
            <w:pPr>
              <w:jc w:val="right"/>
              <w:rPr>
                <w:color w:val="000000"/>
                <w:sz w:val="18"/>
              </w:rPr>
            </w:pPr>
          </w:p>
        </w:tc>
        <w:tc>
          <w:tcPr>
            <w:tcW w:w="2249" w:type="dxa"/>
            <w:tcBorders>
              <w:right w:val="single" w:sz="12" w:space="0" w:color="000000"/>
            </w:tcBorders>
          </w:tcPr>
          <w:p w14:paraId="35070BDC" w14:textId="77777777" w:rsidR="00975CF2" w:rsidRDefault="00975CF2" w:rsidP="00975CF2">
            <w:pPr>
              <w:jc w:val="right"/>
              <w:rPr>
                <w:color w:val="000000"/>
                <w:sz w:val="18"/>
              </w:rPr>
            </w:pPr>
          </w:p>
        </w:tc>
      </w:tr>
      <w:tr w:rsidR="00975CF2" w14:paraId="7E46CED4" w14:textId="77777777">
        <w:trPr>
          <w:trHeight w:val="335"/>
          <w:jc w:val="center"/>
        </w:trPr>
        <w:tc>
          <w:tcPr>
            <w:tcW w:w="1016" w:type="dxa"/>
            <w:tcBorders>
              <w:left w:val="single" w:sz="12" w:space="0" w:color="000000"/>
            </w:tcBorders>
          </w:tcPr>
          <w:p w14:paraId="4F9BBB9E" w14:textId="77777777" w:rsidR="00975CF2" w:rsidRDefault="00975CF2" w:rsidP="00975CF2">
            <w:pPr>
              <w:jc w:val="center"/>
              <w:rPr>
                <w:color w:val="000000"/>
                <w:sz w:val="18"/>
              </w:rPr>
            </w:pPr>
          </w:p>
          <w:p w14:paraId="247988F9" w14:textId="77777777" w:rsidR="00975CF2" w:rsidRDefault="00975CF2" w:rsidP="00975CF2">
            <w:pPr>
              <w:jc w:val="center"/>
              <w:rPr>
                <w:color w:val="000000"/>
                <w:sz w:val="18"/>
              </w:rPr>
            </w:pPr>
            <w:r>
              <w:rPr>
                <w:color w:val="000000"/>
                <w:sz w:val="18"/>
              </w:rPr>
              <w:t>Moody's</w:t>
            </w:r>
          </w:p>
        </w:tc>
        <w:tc>
          <w:tcPr>
            <w:tcW w:w="81" w:type="dxa"/>
          </w:tcPr>
          <w:p w14:paraId="65887380" w14:textId="77777777" w:rsidR="00975CF2" w:rsidRDefault="00975CF2" w:rsidP="00975CF2">
            <w:pPr>
              <w:jc w:val="right"/>
              <w:rPr>
                <w:color w:val="000000"/>
                <w:sz w:val="18"/>
              </w:rPr>
            </w:pPr>
          </w:p>
        </w:tc>
        <w:tc>
          <w:tcPr>
            <w:tcW w:w="2960" w:type="dxa"/>
            <w:tcBorders>
              <w:bottom w:val="single" w:sz="4" w:space="0" w:color="auto"/>
            </w:tcBorders>
          </w:tcPr>
          <w:p w14:paraId="3EC3D46F" w14:textId="77777777" w:rsidR="00975CF2" w:rsidRDefault="00975CF2" w:rsidP="00975CF2">
            <w:pPr>
              <w:jc w:val="right"/>
              <w:rPr>
                <w:color w:val="000000"/>
                <w:sz w:val="18"/>
              </w:rPr>
            </w:pPr>
          </w:p>
        </w:tc>
        <w:tc>
          <w:tcPr>
            <w:tcW w:w="89" w:type="dxa"/>
          </w:tcPr>
          <w:p w14:paraId="79B9857B" w14:textId="77777777" w:rsidR="00975CF2" w:rsidRDefault="00975CF2" w:rsidP="00975CF2">
            <w:pPr>
              <w:jc w:val="right"/>
              <w:rPr>
                <w:color w:val="000000"/>
                <w:sz w:val="18"/>
              </w:rPr>
            </w:pPr>
          </w:p>
        </w:tc>
        <w:tc>
          <w:tcPr>
            <w:tcW w:w="1787" w:type="dxa"/>
            <w:tcBorders>
              <w:top w:val="single" w:sz="6" w:space="0" w:color="000000"/>
              <w:bottom w:val="single" w:sz="6" w:space="0" w:color="000000"/>
            </w:tcBorders>
          </w:tcPr>
          <w:p w14:paraId="5D42B3BF" w14:textId="77777777" w:rsidR="00975CF2" w:rsidRDefault="00975CF2" w:rsidP="00975CF2">
            <w:pPr>
              <w:rPr>
                <w:color w:val="000000"/>
                <w:sz w:val="18"/>
              </w:rPr>
            </w:pPr>
          </w:p>
        </w:tc>
        <w:tc>
          <w:tcPr>
            <w:tcW w:w="83" w:type="dxa"/>
          </w:tcPr>
          <w:p w14:paraId="62F68E29" w14:textId="77777777" w:rsidR="00975CF2" w:rsidRDefault="00975CF2" w:rsidP="00975CF2">
            <w:pPr>
              <w:jc w:val="right"/>
              <w:rPr>
                <w:color w:val="000000"/>
                <w:sz w:val="18"/>
              </w:rPr>
            </w:pPr>
          </w:p>
        </w:tc>
        <w:tc>
          <w:tcPr>
            <w:tcW w:w="1139" w:type="dxa"/>
          </w:tcPr>
          <w:p w14:paraId="27B8AAB0" w14:textId="77777777" w:rsidR="00975CF2" w:rsidRDefault="00975CF2" w:rsidP="00975CF2">
            <w:pPr>
              <w:jc w:val="right"/>
              <w:rPr>
                <w:color w:val="000000"/>
                <w:sz w:val="18"/>
              </w:rPr>
            </w:pPr>
          </w:p>
        </w:tc>
        <w:tc>
          <w:tcPr>
            <w:tcW w:w="90" w:type="dxa"/>
          </w:tcPr>
          <w:p w14:paraId="7278FC13" w14:textId="77777777" w:rsidR="00975CF2" w:rsidRDefault="00975CF2" w:rsidP="00975CF2">
            <w:pPr>
              <w:jc w:val="right"/>
              <w:rPr>
                <w:color w:val="000000"/>
                <w:sz w:val="18"/>
              </w:rPr>
            </w:pPr>
          </w:p>
        </w:tc>
        <w:tc>
          <w:tcPr>
            <w:tcW w:w="2249" w:type="dxa"/>
            <w:tcBorders>
              <w:right w:val="single" w:sz="12" w:space="0" w:color="000000"/>
            </w:tcBorders>
          </w:tcPr>
          <w:p w14:paraId="266B5273" w14:textId="77777777" w:rsidR="00975CF2" w:rsidRDefault="00975CF2" w:rsidP="00975CF2">
            <w:pPr>
              <w:jc w:val="right"/>
              <w:rPr>
                <w:color w:val="000000"/>
                <w:sz w:val="18"/>
              </w:rPr>
            </w:pPr>
          </w:p>
        </w:tc>
      </w:tr>
      <w:tr w:rsidR="00975CF2" w14:paraId="6787538D" w14:textId="77777777">
        <w:trPr>
          <w:trHeight w:val="200"/>
          <w:jc w:val="center"/>
        </w:trPr>
        <w:tc>
          <w:tcPr>
            <w:tcW w:w="1016" w:type="dxa"/>
            <w:tcBorders>
              <w:left w:val="single" w:sz="12" w:space="0" w:color="000000"/>
            </w:tcBorders>
          </w:tcPr>
          <w:p w14:paraId="7D799F09" w14:textId="77777777" w:rsidR="00975CF2" w:rsidRDefault="00975CF2" w:rsidP="00975CF2">
            <w:pPr>
              <w:jc w:val="center"/>
              <w:rPr>
                <w:color w:val="000000"/>
                <w:sz w:val="18"/>
              </w:rPr>
            </w:pPr>
          </w:p>
          <w:p w14:paraId="3DD71E92" w14:textId="77777777" w:rsidR="00975CF2" w:rsidRDefault="00975CF2" w:rsidP="00975CF2">
            <w:pPr>
              <w:jc w:val="center"/>
              <w:rPr>
                <w:color w:val="000000"/>
                <w:sz w:val="18"/>
              </w:rPr>
            </w:pPr>
            <w:r>
              <w:rPr>
                <w:color w:val="000000"/>
                <w:sz w:val="18"/>
              </w:rPr>
              <w:t>Fitch’s</w:t>
            </w:r>
          </w:p>
        </w:tc>
        <w:tc>
          <w:tcPr>
            <w:tcW w:w="81" w:type="dxa"/>
          </w:tcPr>
          <w:p w14:paraId="00BC9C16" w14:textId="77777777" w:rsidR="00975CF2" w:rsidRDefault="00975CF2" w:rsidP="00975CF2">
            <w:pPr>
              <w:jc w:val="right"/>
              <w:rPr>
                <w:color w:val="000000"/>
                <w:sz w:val="18"/>
              </w:rPr>
            </w:pPr>
          </w:p>
        </w:tc>
        <w:tc>
          <w:tcPr>
            <w:tcW w:w="2960" w:type="dxa"/>
            <w:tcBorders>
              <w:top w:val="single" w:sz="4" w:space="0" w:color="auto"/>
              <w:bottom w:val="single" w:sz="4" w:space="0" w:color="auto"/>
            </w:tcBorders>
          </w:tcPr>
          <w:p w14:paraId="5EBCB1AF" w14:textId="77777777" w:rsidR="00975CF2" w:rsidRDefault="00975CF2" w:rsidP="00975CF2">
            <w:pPr>
              <w:rPr>
                <w:color w:val="000000"/>
                <w:sz w:val="18"/>
              </w:rPr>
            </w:pPr>
          </w:p>
        </w:tc>
        <w:tc>
          <w:tcPr>
            <w:tcW w:w="89" w:type="dxa"/>
          </w:tcPr>
          <w:p w14:paraId="07F98189" w14:textId="77777777" w:rsidR="00975CF2" w:rsidRDefault="00975CF2" w:rsidP="00975CF2">
            <w:pPr>
              <w:jc w:val="right"/>
              <w:rPr>
                <w:color w:val="000000"/>
                <w:sz w:val="18"/>
              </w:rPr>
            </w:pPr>
          </w:p>
        </w:tc>
        <w:tc>
          <w:tcPr>
            <w:tcW w:w="1787" w:type="dxa"/>
            <w:tcBorders>
              <w:top w:val="single" w:sz="6" w:space="0" w:color="000000"/>
              <w:bottom w:val="single" w:sz="4" w:space="0" w:color="auto"/>
            </w:tcBorders>
          </w:tcPr>
          <w:p w14:paraId="09EB267C" w14:textId="77777777" w:rsidR="00975CF2" w:rsidRDefault="00975CF2" w:rsidP="00975CF2">
            <w:pPr>
              <w:rPr>
                <w:color w:val="000000"/>
                <w:sz w:val="18"/>
              </w:rPr>
            </w:pPr>
          </w:p>
        </w:tc>
        <w:tc>
          <w:tcPr>
            <w:tcW w:w="83" w:type="dxa"/>
          </w:tcPr>
          <w:p w14:paraId="1D3021FD" w14:textId="77777777" w:rsidR="00975CF2" w:rsidRDefault="00975CF2" w:rsidP="00975CF2">
            <w:pPr>
              <w:jc w:val="right"/>
              <w:rPr>
                <w:color w:val="000000"/>
                <w:sz w:val="18"/>
              </w:rPr>
            </w:pPr>
          </w:p>
        </w:tc>
        <w:tc>
          <w:tcPr>
            <w:tcW w:w="1139" w:type="dxa"/>
          </w:tcPr>
          <w:p w14:paraId="5A94B090" w14:textId="77777777" w:rsidR="00975CF2" w:rsidRDefault="00975CF2" w:rsidP="00975CF2">
            <w:pPr>
              <w:jc w:val="right"/>
              <w:rPr>
                <w:color w:val="000000"/>
                <w:sz w:val="18"/>
              </w:rPr>
            </w:pPr>
          </w:p>
        </w:tc>
        <w:tc>
          <w:tcPr>
            <w:tcW w:w="90" w:type="dxa"/>
          </w:tcPr>
          <w:p w14:paraId="1546735C" w14:textId="77777777" w:rsidR="00975CF2" w:rsidRDefault="00975CF2" w:rsidP="00975CF2">
            <w:pPr>
              <w:jc w:val="right"/>
              <w:rPr>
                <w:color w:val="000000"/>
                <w:sz w:val="18"/>
              </w:rPr>
            </w:pPr>
          </w:p>
        </w:tc>
        <w:tc>
          <w:tcPr>
            <w:tcW w:w="2249" w:type="dxa"/>
            <w:tcBorders>
              <w:right w:val="single" w:sz="12" w:space="0" w:color="000000"/>
            </w:tcBorders>
          </w:tcPr>
          <w:p w14:paraId="4AC44B3E" w14:textId="77777777" w:rsidR="00975CF2" w:rsidRDefault="00975CF2" w:rsidP="00975CF2">
            <w:pPr>
              <w:jc w:val="right"/>
              <w:rPr>
                <w:color w:val="000000"/>
                <w:sz w:val="18"/>
              </w:rPr>
            </w:pPr>
          </w:p>
        </w:tc>
      </w:tr>
      <w:tr w:rsidR="00975CF2" w14:paraId="22D6F2F7" w14:textId="77777777">
        <w:trPr>
          <w:trHeight w:val="200"/>
          <w:jc w:val="center"/>
        </w:trPr>
        <w:tc>
          <w:tcPr>
            <w:tcW w:w="9496" w:type="dxa"/>
            <w:gridSpan w:val="9"/>
            <w:tcBorders>
              <w:left w:val="single" w:sz="12" w:space="0" w:color="000000"/>
              <w:right w:val="single" w:sz="12" w:space="0" w:color="000000"/>
            </w:tcBorders>
          </w:tcPr>
          <w:p w14:paraId="4D9D33BF" w14:textId="77777777" w:rsidR="00975CF2" w:rsidRDefault="00975CF2" w:rsidP="00975CF2">
            <w:pPr>
              <w:jc w:val="right"/>
              <w:rPr>
                <w:color w:val="000000"/>
                <w:sz w:val="18"/>
              </w:rPr>
            </w:pPr>
          </w:p>
        </w:tc>
      </w:tr>
      <w:tr w:rsidR="00975CF2" w14:paraId="554C6021" w14:textId="77777777">
        <w:trPr>
          <w:trHeight w:val="200"/>
          <w:jc w:val="center"/>
        </w:trPr>
        <w:tc>
          <w:tcPr>
            <w:tcW w:w="9496" w:type="dxa"/>
            <w:gridSpan w:val="9"/>
            <w:tcBorders>
              <w:left w:val="single" w:sz="12" w:space="0" w:color="000000"/>
              <w:right w:val="single" w:sz="12" w:space="0" w:color="000000"/>
            </w:tcBorders>
          </w:tcPr>
          <w:p w14:paraId="2B33B9A2" w14:textId="7CF934BE" w:rsidR="00975CF2" w:rsidRDefault="009A49E2" w:rsidP="00975CF2">
            <w:pPr>
              <w:rPr>
                <w:sz w:val="18"/>
                <w:szCs w:val="18"/>
              </w:rPr>
            </w:pPr>
            <w:r>
              <w:rPr>
                <w:color w:val="000000"/>
                <w:sz w:val="18"/>
              </w:rPr>
              <w:t>c</w:t>
            </w:r>
            <w:r w:rsidR="00975CF2">
              <w:rPr>
                <w:color w:val="000000"/>
                <w:sz w:val="18"/>
              </w:rPr>
              <w:t xml:space="preserve">. </w:t>
            </w:r>
            <w:r w:rsidR="00975CF2" w:rsidRPr="001E0318">
              <w:rPr>
                <w:color w:val="000000"/>
                <w:sz w:val="18"/>
                <w:szCs w:val="18"/>
              </w:rPr>
              <w:t xml:space="preserve">  </w:t>
            </w:r>
            <w:r w:rsidR="00975CF2" w:rsidRPr="001E0318">
              <w:rPr>
                <w:sz w:val="18"/>
                <w:szCs w:val="18"/>
              </w:rPr>
              <w:t>Tangible Net Worth</w:t>
            </w:r>
            <w:r w:rsidR="00975CF2">
              <w:rPr>
                <w:sz w:val="18"/>
                <w:szCs w:val="18"/>
              </w:rPr>
              <w:t xml:space="preserve"> – Provide in accordance with Section </w:t>
            </w:r>
            <w:r w:rsidR="00BA5E21" w:rsidRPr="008A4A67">
              <w:rPr>
                <w:sz w:val="18"/>
                <w:szCs w:val="18"/>
              </w:rPr>
              <w:t>1.9</w:t>
            </w:r>
            <w:r w:rsidR="008A4A67">
              <w:rPr>
                <w:sz w:val="18"/>
                <w:szCs w:val="18"/>
              </w:rPr>
              <w:t>4</w:t>
            </w:r>
            <w:r w:rsidR="00975CF2">
              <w:rPr>
                <w:sz w:val="18"/>
                <w:szCs w:val="18"/>
              </w:rPr>
              <w:t xml:space="preserve"> of the Standard Contract:</w:t>
            </w:r>
          </w:p>
          <w:p w14:paraId="7A6555C3" w14:textId="77777777" w:rsidR="00975CF2" w:rsidRDefault="00975CF2" w:rsidP="00975CF2">
            <w:pPr>
              <w:rPr>
                <w:sz w:val="18"/>
                <w:szCs w:val="18"/>
              </w:rPr>
            </w:pPr>
          </w:p>
          <w:p w14:paraId="1C9818D9" w14:textId="77777777" w:rsidR="00975CF2" w:rsidRDefault="00975CF2" w:rsidP="00975CF2">
            <w:pPr>
              <w:rPr>
                <w:sz w:val="18"/>
                <w:szCs w:val="18"/>
              </w:rPr>
            </w:pPr>
            <w:r>
              <w:rPr>
                <w:sz w:val="18"/>
                <w:szCs w:val="18"/>
              </w:rPr>
              <w:t xml:space="preserve">      ______________________________</w:t>
            </w:r>
          </w:p>
          <w:p w14:paraId="11FDEBD1" w14:textId="77777777" w:rsidR="00975CF2" w:rsidRDefault="00975CF2" w:rsidP="00975CF2">
            <w:pPr>
              <w:jc w:val="right"/>
              <w:rPr>
                <w:color w:val="000000"/>
                <w:sz w:val="18"/>
              </w:rPr>
            </w:pPr>
          </w:p>
        </w:tc>
      </w:tr>
      <w:tr w:rsidR="00975CF2" w14:paraId="6EA7C3C1" w14:textId="77777777" w:rsidTr="00C34370">
        <w:trPr>
          <w:trHeight w:val="200"/>
          <w:jc w:val="center"/>
        </w:trPr>
        <w:tc>
          <w:tcPr>
            <w:tcW w:w="9496" w:type="dxa"/>
            <w:gridSpan w:val="9"/>
            <w:tcBorders>
              <w:left w:val="single" w:sz="12" w:space="0" w:color="000000"/>
              <w:bottom w:val="single" w:sz="12" w:space="0" w:color="000000"/>
              <w:right w:val="single" w:sz="12" w:space="0" w:color="000000"/>
            </w:tcBorders>
          </w:tcPr>
          <w:p w14:paraId="6E10BC75" w14:textId="7F694612" w:rsidR="00975CF2" w:rsidRPr="0045569B" w:rsidRDefault="009A49E2" w:rsidP="00975CF2">
            <w:pPr>
              <w:ind w:left="240" w:hanging="240"/>
              <w:rPr>
                <w:color w:val="000000"/>
                <w:sz w:val="18"/>
              </w:rPr>
            </w:pPr>
            <w:r>
              <w:rPr>
                <w:color w:val="000000"/>
                <w:sz w:val="18"/>
              </w:rPr>
              <w:t>d</w:t>
            </w:r>
            <w:r w:rsidR="00975CF2">
              <w:rPr>
                <w:color w:val="000000"/>
                <w:sz w:val="18"/>
              </w:rPr>
              <w:t xml:space="preserve">.  </w:t>
            </w:r>
            <w:r w:rsidR="00975CF2" w:rsidRPr="0045569B">
              <w:rPr>
                <w:color w:val="000000"/>
                <w:sz w:val="18"/>
              </w:rPr>
              <w:t xml:space="preserve">Acceptable Financial Assurance.  </w:t>
            </w:r>
          </w:p>
          <w:p w14:paraId="131AD8FB" w14:textId="77777777" w:rsidR="00975CF2" w:rsidRPr="0045569B" w:rsidRDefault="00975CF2" w:rsidP="00975CF2">
            <w:pPr>
              <w:ind w:left="240" w:hanging="240"/>
              <w:rPr>
                <w:color w:val="000000"/>
                <w:sz w:val="18"/>
              </w:rPr>
            </w:pPr>
          </w:p>
          <w:p w14:paraId="0802CE0F" w14:textId="77777777" w:rsidR="00975CF2" w:rsidRDefault="00975CF2" w:rsidP="00944C7F">
            <w:pPr>
              <w:spacing w:after="120"/>
              <w:ind w:left="245"/>
              <w:rPr>
                <w:color w:val="000000"/>
                <w:sz w:val="18"/>
              </w:rPr>
            </w:pPr>
            <w:r w:rsidRPr="0045569B">
              <w:rPr>
                <w:color w:val="000000"/>
                <w:sz w:val="18"/>
              </w:rPr>
              <w:t xml:space="preserve">If Bidder cannot establish or have Guarantor establish Investment Grade Company status, Bidder shall qualify for participation in the RFP by providing in advance of submitting Pricing Information </w:t>
            </w:r>
            <w:r w:rsidRPr="0045569B">
              <w:rPr>
                <w:color w:val="000000"/>
                <w:sz w:val="18"/>
                <w:szCs w:val="18"/>
              </w:rPr>
              <w:t xml:space="preserve">financial assurance to CL&amp;P from a </w:t>
            </w:r>
            <w:r w:rsidRPr="0045569B">
              <w:rPr>
                <w:sz w:val="18"/>
                <w:szCs w:val="18"/>
              </w:rPr>
              <w:t xml:space="preserve">U.S. commercial bank or a U.S. branch of a foreign bank with such bank having a Credit Rating of at least </w:t>
            </w:r>
            <w:r w:rsidR="00F94524" w:rsidRPr="0045569B">
              <w:rPr>
                <w:sz w:val="18"/>
                <w:szCs w:val="18"/>
              </w:rPr>
              <w:t>A</w:t>
            </w:r>
            <w:r w:rsidR="00F94524">
              <w:rPr>
                <w:sz w:val="18"/>
                <w:szCs w:val="18"/>
              </w:rPr>
              <w:t>3</w:t>
            </w:r>
            <w:r w:rsidR="00F94524" w:rsidRPr="0045569B">
              <w:rPr>
                <w:sz w:val="18"/>
                <w:szCs w:val="18"/>
              </w:rPr>
              <w:t xml:space="preserve"> </w:t>
            </w:r>
            <w:r w:rsidRPr="0045569B">
              <w:rPr>
                <w:sz w:val="18"/>
                <w:szCs w:val="18"/>
              </w:rPr>
              <w:t>from Moody’s, A</w:t>
            </w:r>
            <w:r w:rsidR="00F94524">
              <w:rPr>
                <w:sz w:val="18"/>
                <w:szCs w:val="18"/>
              </w:rPr>
              <w:t>-</w:t>
            </w:r>
            <w:r w:rsidRPr="0045569B">
              <w:rPr>
                <w:sz w:val="18"/>
                <w:szCs w:val="18"/>
              </w:rPr>
              <w:t xml:space="preserve"> from S&amp;P or Fitch</w:t>
            </w:r>
            <w:r w:rsidRPr="0045569B">
              <w:rPr>
                <w:b/>
                <w:sz w:val="18"/>
                <w:szCs w:val="18"/>
              </w:rPr>
              <w:t xml:space="preserve">, </w:t>
            </w:r>
            <w:r w:rsidRPr="0045569B">
              <w:rPr>
                <w:sz w:val="18"/>
                <w:szCs w:val="18"/>
              </w:rPr>
              <w:t xml:space="preserve">or an equivalent Credit Rating by another </w:t>
            </w:r>
            <w:r w:rsidR="004D1EA8">
              <w:rPr>
                <w:sz w:val="18"/>
                <w:szCs w:val="18"/>
              </w:rPr>
              <w:t>NRSRO</w:t>
            </w:r>
            <w:r w:rsidRPr="0045569B">
              <w:rPr>
                <w:sz w:val="18"/>
                <w:szCs w:val="18"/>
              </w:rPr>
              <w:t xml:space="preserve"> reasonably acceptable to CL&amp;P</w:t>
            </w:r>
            <w:r w:rsidRPr="0045569B">
              <w:rPr>
                <w:color w:val="000000"/>
                <w:sz w:val="18"/>
                <w:szCs w:val="18"/>
              </w:rPr>
              <w:t xml:space="preserve">, </w:t>
            </w:r>
            <w:r w:rsidRPr="0045569B">
              <w:rPr>
                <w:sz w:val="18"/>
                <w:szCs w:val="18"/>
              </w:rPr>
              <w:t>in the form of a Letter of Credit or other acceptable security that CL&amp;P in its sole discretion deems to be sufficient to secure all of Bidder’s obligations to CL&amp;P, including, but not limited to, its obligations under</w:t>
            </w:r>
            <w:r>
              <w:rPr>
                <w:sz w:val="18"/>
                <w:szCs w:val="18"/>
              </w:rPr>
              <w:t xml:space="preserve"> this RFP and </w:t>
            </w:r>
            <w:r w:rsidRPr="0045569B">
              <w:rPr>
                <w:sz w:val="18"/>
                <w:szCs w:val="18"/>
              </w:rPr>
              <w:t>the Standard Contract, provided that such bank shall have assets totaling not less than ten billion dollars ($10,000,000,000).</w:t>
            </w:r>
            <w:r w:rsidRPr="00303EDB">
              <w:rPr>
                <w:sz w:val="18"/>
                <w:szCs w:val="18"/>
              </w:rPr>
              <w:t xml:space="preserve"> </w:t>
            </w:r>
          </w:p>
        </w:tc>
      </w:tr>
    </w:tbl>
    <w:p w14:paraId="350DA6B2" w14:textId="77777777" w:rsidR="00975CF2" w:rsidRDefault="00975CF2" w:rsidP="00975CF2">
      <w:pPr>
        <w:pStyle w:val="Bmed1st1"/>
        <w:widowControl/>
        <w:spacing w:after="0" w:line="240" w:lineRule="auto"/>
        <w:ind w:left="0" w:firstLine="0"/>
      </w:pPr>
    </w:p>
    <w:p w14:paraId="67C0BD93" w14:textId="77777777" w:rsidR="00975CF2" w:rsidRPr="00C34370" w:rsidRDefault="00975CF2" w:rsidP="00975CF2">
      <w:pPr>
        <w:pStyle w:val="Bmed1st1"/>
        <w:widowControl/>
        <w:numPr>
          <w:ilvl w:val="0"/>
          <w:numId w:val="19"/>
        </w:numPr>
        <w:spacing w:after="0" w:line="240" w:lineRule="auto"/>
        <w:rPr>
          <w:sz w:val="24"/>
          <w:szCs w:val="24"/>
        </w:rPr>
      </w:pPr>
      <w:r w:rsidRPr="00C34370">
        <w:rPr>
          <w:b/>
          <w:sz w:val="24"/>
          <w:szCs w:val="24"/>
        </w:rPr>
        <w:t>Financial Information.</w:t>
      </w:r>
    </w:p>
    <w:p w14:paraId="6835921B" w14:textId="77777777" w:rsidR="00975CF2" w:rsidRPr="00C34370" w:rsidRDefault="00975CF2" w:rsidP="00975CF2">
      <w:pPr>
        <w:pStyle w:val="Bmed1st1"/>
        <w:widowControl/>
        <w:spacing w:after="0" w:line="240" w:lineRule="auto"/>
        <w:ind w:left="0" w:firstLine="0"/>
        <w:rPr>
          <w:sz w:val="24"/>
          <w:szCs w:val="24"/>
        </w:rPr>
      </w:pPr>
    </w:p>
    <w:p w14:paraId="6A33109D" w14:textId="77777777" w:rsidR="00975CF2" w:rsidRPr="00C34370" w:rsidRDefault="00975CF2" w:rsidP="00FC08BF">
      <w:pPr>
        <w:pStyle w:val="Bmed1st1"/>
        <w:widowControl/>
        <w:numPr>
          <w:ilvl w:val="1"/>
          <w:numId w:val="19"/>
        </w:numPr>
        <w:spacing w:after="0" w:line="240" w:lineRule="auto"/>
        <w:jc w:val="left"/>
        <w:rPr>
          <w:sz w:val="24"/>
          <w:szCs w:val="24"/>
        </w:rPr>
      </w:pPr>
      <w:r w:rsidRPr="00C34370">
        <w:rPr>
          <w:b/>
          <w:sz w:val="24"/>
          <w:szCs w:val="24"/>
        </w:rPr>
        <w:t>General Financial Information.</w:t>
      </w:r>
      <w:r w:rsidRPr="00C34370">
        <w:rPr>
          <w:sz w:val="24"/>
          <w:szCs w:val="24"/>
        </w:rPr>
        <w:t xml:space="preserve">  Attached hereto are audited annual financials of Guarantor (or of Bidder if Bidder has Investment Grade Company status), for the most recent fiscal year and quarterly financial statements for the most recent fiscal quarter, if applicable, all in reasonable detail and duly certified (subject to year</w:t>
      </w:r>
      <w:r w:rsidR="00FC08BF">
        <w:rPr>
          <w:sz w:val="24"/>
          <w:szCs w:val="24"/>
        </w:rPr>
        <w:t>-e</w:t>
      </w:r>
      <w:r w:rsidRPr="00C34370">
        <w:rPr>
          <w:sz w:val="24"/>
          <w:szCs w:val="24"/>
        </w:rPr>
        <w:t xml:space="preserve">nd audit adjustments) by the Chief Financial Officer, Treasurer, Assistant Treasurer or Comptroller of the Guarantor (or of Bidder if Bidder has Investment Grade Company status) as having been prepared in accordance with </w:t>
      </w:r>
      <w:r w:rsidR="0059111C" w:rsidRPr="00C34370">
        <w:rPr>
          <w:sz w:val="24"/>
          <w:szCs w:val="24"/>
        </w:rPr>
        <w:t xml:space="preserve">U.S. generally accepted accounting principles or international financial reporting standards </w:t>
      </w:r>
      <w:r w:rsidRPr="00C34370">
        <w:rPr>
          <w:sz w:val="24"/>
          <w:szCs w:val="24"/>
        </w:rPr>
        <w:t>consistently applied.</w:t>
      </w:r>
    </w:p>
    <w:p w14:paraId="44114C13" w14:textId="77777777" w:rsidR="00975CF2" w:rsidRPr="00C34370" w:rsidRDefault="00975CF2" w:rsidP="00975CF2">
      <w:pPr>
        <w:pStyle w:val="Bmed1st1"/>
        <w:widowControl/>
        <w:spacing w:after="0" w:line="240" w:lineRule="auto"/>
        <w:ind w:firstLine="0"/>
        <w:rPr>
          <w:sz w:val="24"/>
          <w:szCs w:val="24"/>
        </w:rPr>
      </w:pPr>
    </w:p>
    <w:p w14:paraId="66A04419" w14:textId="77777777" w:rsidR="00975CF2" w:rsidRPr="00C34370" w:rsidRDefault="00975CF2" w:rsidP="00FC08BF">
      <w:pPr>
        <w:pStyle w:val="Bmed1st1"/>
        <w:widowControl/>
        <w:numPr>
          <w:ilvl w:val="1"/>
          <w:numId w:val="19"/>
        </w:numPr>
        <w:spacing w:after="0" w:line="240" w:lineRule="auto"/>
        <w:jc w:val="left"/>
        <w:rPr>
          <w:sz w:val="24"/>
          <w:szCs w:val="24"/>
        </w:rPr>
      </w:pPr>
      <w:r w:rsidRPr="00C34370">
        <w:rPr>
          <w:b/>
          <w:sz w:val="24"/>
          <w:szCs w:val="24"/>
        </w:rPr>
        <w:t>Publicly Owned Companies.</w:t>
      </w:r>
      <w:r w:rsidRPr="00C34370">
        <w:rPr>
          <w:sz w:val="24"/>
          <w:szCs w:val="24"/>
        </w:rPr>
        <w:t xml:space="preserve">  The following documents have been made available through an internet address (or otherwise) to CL&amp;P for Guarantor (or for Bidder if Bidder has Investment Grade Company status) for the </w:t>
      </w:r>
      <w:r w:rsidR="00BB0BC3" w:rsidRPr="00C34370">
        <w:rPr>
          <w:sz w:val="24"/>
          <w:szCs w:val="24"/>
        </w:rPr>
        <w:t xml:space="preserve">three </w:t>
      </w:r>
      <w:r w:rsidRPr="00C34370">
        <w:rPr>
          <w:sz w:val="24"/>
          <w:szCs w:val="24"/>
        </w:rPr>
        <w:t>previous fiscal years:</w:t>
      </w:r>
    </w:p>
    <w:p w14:paraId="2D617310" w14:textId="77777777" w:rsidR="00975CF2" w:rsidRPr="00C34370" w:rsidRDefault="00975CF2" w:rsidP="00975CF2">
      <w:pPr>
        <w:pStyle w:val="Bmed1st1"/>
        <w:widowControl/>
        <w:tabs>
          <w:tab w:val="clear" w:pos="360"/>
        </w:tabs>
        <w:spacing w:after="0" w:line="240" w:lineRule="auto"/>
        <w:ind w:left="1440" w:firstLine="0"/>
        <w:rPr>
          <w:sz w:val="24"/>
          <w:szCs w:val="24"/>
        </w:rPr>
      </w:pPr>
      <w:r w:rsidRPr="00C34370">
        <w:rPr>
          <w:sz w:val="24"/>
          <w:szCs w:val="24"/>
        </w:rPr>
        <w:t>Annual Report</w:t>
      </w:r>
    </w:p>
    <w:p w14:paraId="0E87E995" w14:textId="77777777" w:rsidR="00975CF2" w:rsidRPr="00C34370" w:rsidRDefault="00975CF2" w:rsidP="00975CF2">
      <w:pPr>
        <w:pStyle w:val="Bmed1st1"/>
        <w:widowControl/>
        <w:tabs>
          <w:tab w:val="clear" w:pos="360"/>
        </w:tabs>
        <w:spacing w:after="0" w:line="240" w:lineRule="auto"/>
        <w:ind w:left="1440" w:firstLine="0"/>
        <w:rPr>
          <w:sz w:val="24"/>
          <w:szCs w:val="24"/>
        </w:rPr>
      </w:pPr>
      <w:r w:rsidRPr="00C34370">
        <w:rPr>
          <w:sz w:val="24"/>
          <w:szCs w:val="24"/>
        </w:rPr>
        <w:t>Form 10K (most recent)</w:t>
      </w:r>
    </w:p>
    <w:p w14:paraId="0F18B886" w14:textId="77777777" w:rsidR="00975CF2" w:rsidRPr="00C34370" w:rsidRDefault="00975CF2" w:rsidP="00975CF2">
      <w:pPr>
        <w:pStyle w:val="Bmed1st1"/>
        <w:widowControl/>
        <w:tabs>
          <w:tab w:val="clear" w:pos="360"/>
        </w:tabs>
        <w:spacing w:after="0" w:line="240" w:lineRule="auto"/>
        <w:ind w:left="1440" w:firstLine="0"/>
        <w:rPr>
          <w:sz w:val="24"/>
          <w:szCs w:val="24"/>
        </w:rPr>
      </w:pPr>
      <w:r w:rsidRPr="00C34370">
        <w:rPr>
          <w:sz w:val="24"/>
          <w:szCs w:val="24"/>
        </w:rPr>
        <w:t>Form 10Q (most recent)</w:t>
      </w:r>
    </w:p>
    <w:p w14:paraId="426B936B" w14:textId="77777777" w:rsidR="00975CF2" w:rsidRPr="00C34370" w:rsidRDefault="00975CF2" w:rsidP="00975CF2">
      <w:pPr>
        <w:pStyle w:val="Bmed1st1"/>
        <w:widowControl/>
        <w:tabs>
          <w:tab w:val="clear" w:pos="360"/>
        </w:tabs>
        <w:spacing w:after="0" w:line="240" w:lineRule="auto"/>
        <w:ind w:left="1440" w:firstLine="0"/>
        <w:rPr>
          <w:sz w:val="24"/>
          <w:szCs w:val="24"/>
        </w:rPr>
      </w:pPr>
      <w:r w:rsidRPr="00C34370">
        <w:rPr>
          <w:sz w:val="24"/>
          <w:szCs w:val="24"/>
        </w:rPr>
        <w:t>Form 8K (since last 10Q)</w:t>
      </w:r>
    </w:p>
    <w:p w14:paraId="34034631" w14:textId="77777777" w:rsidR="00975CF2" w:rsidRPr="00C34370" w:rsidRDefault="00975CF2" w:rsidP="00975CF2">
      <w:pPr>
        <w:pStyle w:val="Bmed1st1"/>
        <w:widowControl/>
        <w:spacing w:after="0" w:line="240" w:lineRule="auto"/>
        <w:ind w:firstLine="0"/>
        <w:rPr>
          <w:sz w:val="24"/>
          <w:szCs w:val="24"/>
        </w:rPr>
      </w:pPr>
    </w:p>
    <w:p w14:paraId="7CA882DD" w14:textId="77777777" w:rsidR="00975CF2" w:rsidRPr="00C34370" w:rsidRDefault="00975CF2" w:rsidP="00FC08BF">
      <w:pPr>
        <w:pStyle w:val="Bmed1st1"/>
        <w:widowControl/>
        <w:numPr>
          <w:ilvl w:val="1"/>
          <w:numId w:val="19"/>
        </w:numPr>
        <w:spacing w:after="0" w:line="240" w:lineRule="auto"/>
        <w:jc w:val="left"/>
        <w:rPr>
          <w:sz w:val="24"/>
          <w:szCs w:val="24"/>
        </w:rPr>
      </w:pPr>
      <w:r w:rsidRPr="00C34370">
        <w:rPr>
          <w:b/>
          <w:sz w:val="24"/>
          <w:szCs w:val="24"/>
        </w:rPr>
        <w:t>Privately Owned Companies.</w:t>
      </w:r>
      <w:r w:rsidRPr="00C34370">
        <w:rPr>
          <w:sz w:val="24"/>
          <w:szCs w:val="24"/>
        </w:rPr>
        <w:t xml:space="preserve">  Attached is a copy, duly certified (subject to year</w:t>
      </w:r>
      <w:r w:rsidR="00FC08BF">
        <w:rPr>
          <w:sz w:val="24"/>
          <w:szCs w:val="24"/>
        </w:rPr>
        <w:t>-</w:t>
      </w:r>
      <w:r w:rsidRPr="00C34370">
        <w:rPr>
          <w:sz w:val="24"/>
          <w:szCs w:val="24"/>
        </w:rPr>
        <w:t xml:space="preserve">end audit adjustments) by the Chief Financial Officer, Treasurer, Assistant Treasurer or Comptroller of the Guarantor (or of the Bidder if Bidder has Investment Grade Company status) as having been prepared in accordance with generally accepted accounting </w:t>
      </w:r>
      <w:r w:rsidRPr="00C34370">
        <w:rPr>
          <w:sz w:val="24"/>
          <w:szCs w:val="24"/>
        </w:rPr>
        <w:lastRenderedPageBreak/>
        <w:t xml:space="preserve">principles consistently applied of the following information for the </w:t>
      </w:r>
      <w:r w:rsidR="00BB0BC3" w:rsidRPr="00C34370">
        <w:rPr>
          <w:sz w:val="24"/>
          <w:szCs w:val="24"/>
        </w:rPr>
        <w:t>three</w:t>
      </w:r>
      <w:r w:rsidR="00BB0BC3" w:rsidRPr="00C34370" w:rsidDel="00BB0BC3">
        <w:rPr>
          <w:sz w:val="24"/>
          <w:szCs w:val="24"/>
        </w:rPr>
        <w:t xml:space="preserve"> </w:t>
      </w:r>
      <w:r w:rsidRPr="00C34370">
        <w:rPr>
          <w:sz w:val="24"/>
          <w:szCs w:val="24"/>
        </w:rPr>
        <w:t>previous fiscal years:</w:t>
      </w:r>
    </w:p>
    <w:p w14:paraId="67B159E9" w14:textId="77777777" w:rsidR="00975CF2" w:rsidRPr="00C34370" w:rsidRDefault="00975CF2" w:rsidP="00975CF2">
      <w:pPr>
        <w:tabs>
          <w:tab w:val="left" w:pos="0"/>
          <w:tab w:val="left" w:pos="360"/>
          <w:tab w:val="left" w:pos="1440"/>
          <w:tab w:val="left" w:pos="7200"/>
        </w:tabs>
      </w:pPr>
      <w:r w:rsidRPr="00C34370">
        <w:tab/>
      </w:r>
      <w:r w:rsidRPr="00C34370">
        <w:tab/>
        <w:t>Balance Sheet</w:t>
      </w:r>
      <w:r w:rsidRPr="00C34370">
        <w:tab/>
      </w:r>
    </w:p>
    <w:p w14:paraId="19D322C7" w14:textId="77777777" w:rsidR="00975CF2" w:rsidRPr="00C34370" w:rsidRDefault="00975CF2" w:rsidP="00975CF2">
      <w:pPr>
        <w:pStyle w:val="JPM-BodyText"/>
        <w:widowControl/>
        <w:tabs>
          <w:tab w:val="clear" w:pos="720"/>
          <w:tab w:val="clear" w:pos="2160"/>
          <w:tab w:val="clear" w:pos="2880"/>
          <w:tab w:val="clear" w:pos="3600"/>
          <w:tab w:val="clear" w:pos="4320"/>
          <w:tab w:val="clear" w:pos="5040"/>
          <w:tab w:val="clear" w:pos="5760"/>
          <w:tab w:val="clear" w:pos="6480"/>
          <w:tab w:val="left" w:pos="0"/>
          <w:tab w:val="left" w:pos="360"/>
        </w:tabs>
        <w:spacing w:after="0" w:line="240" w:lineRule="auto"/>
        <w:rPr>
          <w:rFonts w:ascii="Times New Roman" w:hAnsi="Times New Roman"/>
          <w:sz w:val="24"/>
          <w:szCs w:val="24"/>
        </w:rPr>
      </w:pPr>
      <w:r w:rsidRPr="00C34370">
        <w:rPr>
          <w:rFonts w:ascii="Times New Roman" w:hAnsi="Times New Roman"/>
          <w:sz w:val="24"/>
          <w:szCs w:val="24"/>
        </w:rPr>
        <w:tab/>
      </w:r>
      <w:r w:rsidRPr="00C34370">
        <w:rPr>
          <w:rFonts w:ascii="Times New Roman" w:hAnsi="Times New Roman"/>
          <w:sz w:val="24"/>
          <w:szCs w:val="24"/>
        </w:rPr>
        <w:tab/>
        <w:t>Income Statement</w:t>
      </w:r>
      <w:r w:rsidRPr="00C34370">
        <w:rPr>
          <w:rFonts w:ascii="Times New Roman" w:hAnsi="Times New Roman"/>
          <w:sz w:val="24"/>
          <w:szCs w:val="24"/>
        </w:rPr>
        <w:tab/>
      </w:r>
      <w:r w:rsidRPr="00C34370">
        <w:rPr>
          <w:rFonts w:ascii="Times New Roman" w:hAnsi="Times New Roman"/>
          <w:sz w:val="24"/>
          <w:szCs w:val="24"/>
        </w:rPr>
        <w:tab/>
      </w:r>
    </w:p>
    <w:p w14:paraId="53E9EBAE" w14:textId="77777777" w:rsidR="00975CF2" w:rsidRPr="00C34370" w:rsidRDefault="00975CF2" w:rsidP="00975CF2">
      <w:pPr>
        <w:pStyle w:val="JPM-BodyText"/>
        <w:widowControl/>
        <w:tabs>
          <w:tab w:val="clear" w:pos="720"/>
          <w:tab w:val="clear" w:pos="2160"/>
          <w:tab w:val="clear" w:pos="2880"/>
          <w:tab w:val="clear" w:pos="3600"/>
          <w:tab w:val="clear" w:pos="4320"/>
          <w:tab w:val="clear" w:pos="5040"/>
          <w:tab w:val="clear" w:pos="5760"/>
          <w:tab w:val="clear" w:pos="6480"/>
          <w:tab w:val="left" w:pos="0"/>
          <w:tab w:val="left" w:pos="360"/>
        </w:tabs>
        <w:spacing w:after="0" w:line="240" w:lineRule="auto"/>
        <w:rPr>
          <w:rFonts w:ascii="Times New Roman" w:hAnsi="Times New Roman"/>
          <w:sz w:val="24"/>
          <w:szCs w:val="24"/>
        </w:rPr>
      </w:pPr>
      <w:r w:rsidRPr="00C34370">
        <w:rPr>
          <w:rFonts w:ascii="Times New Roman" w:hAnsi="Times New Roman"/>
          <w:sz w:val="24"/>
          <w:szCs w:val="24"/>
        </w:rPr>
        <w:tab/>
      </w:r>
      <w:r w:rsidRPr="00C34370">
        <w:rPr>
          <w:rFonts w:ascii="Times New Roman" w:hAnsi="Times New Roman"/>
          <w:sz w:val="24"/>
          <w:szCs w:val="24"/>
        </w:rPr>
        <w:tab/>
        <w:t>Statement of Changes in Cash Flow</w:t>
      </w:r>
      <w:r w:rsidRPr="00C34370">
        <w:rPr>
          <w:rFonts w:ascii="Times New Roman" w:hAnsi="Times New Roman"/>
          <w:sz w:val="24"/>
          <w:szCs w:val="24"/>
        </w:rPr>
        <w:tab/>
      </w:r>
    </w:p>
    <w:p w14:paraId="500365AD" w14:textId="77777777" w:rsidR="00975CF2" w:rsidRPr="00C34370" w:rsidRDefault="00975CF2" w:rsidP="00975CF2">
      <w:pPr>
        <w:tabs>
          <w:tab w:val="left" w:pos="0"/>
          <w:tab w:val="left" w:pos="360"/>
          <w:tab w:val="left" w:pos="1440"/>
          <w:tab w:val="left" w:pos="7200"/>
        </w:tabs>
      </w:pPr>
      <w:r w:rsidRPr="00C34370">
        <w:tab/>
      </w:r>
      <w:r w:rsidRPr="00C34370">
        <w:tab/>
        <w:t>Notes to Financials (most recent)</w:t>
      </w:r>
    </w:p>
    <w:p w14:paraId="2D60742B" w14:textId="77777777" w:rsidR="00975CF2" w:rsidRPr="0045569B" w:rsidRDefault="00975CF2" w:rsidP="00975CF2">
      <w:pPr>
        <w:tabs>
          <w:tab w:val="left" w:pos="0"/>
          <w:tab w:val="left" w:pos="360"/>
          <w:tab w:val="left" w:pos="1440"/>
          <w:tab w:val="left" w:pos="7200"/>
        </w:tabs>
      </w:pPr>
    </w:p>
    <w:p w14:paraId="685552AF" w14:textId="77777777" w:rsidR="00975CF2" w:rsidRDefault="00975CF2" w:rsidP="00FC08BF">
      <w:pPr>
        <w:pStyle w:val="Bmed1st1"/>
        <w:widowControl/>
        <w:numPr>
          <w:ilvl w:val="0"/>
          <w:numId w:val="19"/>
        </w:numPr>
        <w:spacing w:after="0" w:line="240" w:lineRule="auto"/>
        <w:ind w:left="360" w:hanging="360"/>
        <w:jc w:val="left"/>
        <w:rPr>
          <w:sz w:val="24"/>
          <w:szCs w:val="24"/>
        </w:rPr>
      </w:pPr>
      <w:r w:rsidRPr="00C34370">
        <w:rPr>
          <w:b/>
          <w:sz w:val="24"/>
          <w:szCs w:val="24"/>
        </w:rPr>
        <w:t>Organization Structure.</w:t>
      </w:r>
      <w:r w:rsidRPr="00C34370">
        <w:rPr>
          <w:sz w:val="24"/>
          <w:szCs w:val="24"/>
        </w:rPr>
        <w:t xml:space="preserve">  Attached to this Certificate is a complete and accurate copy of the current organizational chart of Bidder showing relationships between parent, subsidiaries, relevant affiliated entities and joint ventures.</w:t>
      </w:r>
    </w:p>
    <w:p w14:paraId="2C520534" w14:textId="77777777" w:rsidR="00944C7F" w:rsidRPr="00FE4C05" w:rsidRDefault="00944C7F" w:rsidP="00FE4C05">
      <w:pPr>
        <w:pStyle w:val="Bmed1st1"/>
        <w:widowControl/>
        <w:numPr>
          <w:ilvl w:val="0"/>
          <w:numId w:val="19"/>
        </w:numPr>
        <w:spacing w:before="240" w:after="0" w:line="240" w:lineRule="auto"/>
        <w:ind w:left="360" w:hanging="360"/>
        <w:rPr>
          <w:b/>
          <w:sz w:val="24"/>
          <w:szCs w:val="24"/>
        </w:rPr>
      </w:pPr>
      <w:r w:rsidRPr="00FE4C05">
        <w:rPr>
          <w:b/>
          <w:sz w:val="24"/>
          <w:szCs w:val="24"/>
        </w:rPr>
        <w:t>New England Control Area Status:</w:t>
      </w:r>
    </w:p>
    <w:p w14:paraId="619E5882" w14:textId="45BEA4DD" w:rsidR="00944C7F" w:rsidRPr="00C75D54" w:rsidRDefault="00944C7F" w:rsidP="00944C7F">
      <w:pPr>
        <w:pStyle w:val="AppHeading2"/>
        <w:tabs>
          <w:tab w:val="left" w:pos="2160"/>
          <w:tab w:val="left" w:pos="4320"/>
        </w:tabs>
      </w:pPr>
      <w:r w:rsidRPr="00C75D54">
        <w:t>Do you have in place a Market Participant Service Agreement with ISO New England Inc. (“ISO</w:t>
      </w:r>
      <w:r w:rsidR="009B10A6">
        <w:t>-NE</w:t>
      </w:r>
      <w:r w:rsidRPr="00C75D54">
        <w:t>”)?</w:t>
      </w:r>
      <w:r>
        <w:br/>
      </w:r>
      <w:r>
        <w:tab/>
      </w:r>
      <w:r w:rsidRPr="00C75D54">
        <w:t>Yes _____</w:t>
      </w:r>
      <w:r>
        <w:tab/>
      </w:r>
      <w:r w:rsidRPr="00C75D54">
        <w:t>No _____</w:t>
      </w:r>
    </w:p>
    <w:p w14:paraId="12B64B0C" w14:textId="77777777" w:rsidR="00944C7F" w:rsidRPr="00C75D54" w:rsidRDefault="00944C7F" w:rsidP="00944C7F">
      <w:pPr>
        <w:pStyle w:val="AppHeading2"/>
        <w:tabs>
          <w:tab w:val="left" w:pos="2160"/>
          <w:tab w:val="left" w:pos="3420"/>
          <w:tab w:val="left" w:pos="5760"/>
        </w:tabs>
      </w:pPr>
      <w:r w:rsidRPr="00C75D54">
        <w:t>If “No”, do you plan to execute a Market Participant Service Agreement, and if so when?</w:t>
      </w:r>
      <w:r>
        <w:br/>
      </w:r>
      <w:r>
        <w:tab/>
      </w:r>
      <w:r w:rsidRPr="00C75D54">
        <w:t>Yes ____</w:t>
      </w:r>
      <w:r>
        <w:tab/>
      </w:r>
      <w:r w:rsidRPr="00C75D54">
        <w:t>Date____________</w:t>
      </w:r>
      <w:r>
        <w:tab/>
      </w:r>
      <w:r w:rsidRPr="00C75D54">
        <w:t>No</w:t>
      </w:r>
      <w:r>
        <w:t>_____</w:t>
      </w:r>
    </w:p>
    <w:p w14:paraId="7669BA56" w14:textId="77777777" w:rsidR="00975CF2" w:rsidRPr="00944C7F" w:rsidRDefault="00944C7F" w:rsidP="00944C7F">
      <w:pPr>
        <w:pStyle w:val="AppHeading2"/>
      </w:pPr>
      <w:r w:rsidRPr="00C75D54">
        <w:t>As a Market Participant, will you have a settlement account established within the ISO billing system by the beginning of the relevant Term?</w:t>
      </w:r>
      <w:r>
        <w:br/>
      </w:r>
      <w:r>
        <w:tab/>
      </w:r>
      <w:r>
        <w:tab/>
      </w:r>
      <w:r w:rsidRPr="00C75D54">
        <w:t>Yes _____</w:t>
      </w:r>
      <w:r>
        <w:tab/>
      </w:r>
      <w:r w:rsidRPr="00C75D54">
        <w:t>No _____</w:t>
      </w:r>
    </w:p>
    <w:p w14:paraId="511E712C" w14:textId="77777777" w:rsidR="00975CF2" w:rsidRPr="00C34370" w:rsidRDefault="00975CF2" w:rsidP="00975CF2">
      <w:pPr>
        <w:pStyle w:val="JPM-BodyText"/>
        <w:widowControl/>
        <w:spacing w:before="120" w:after="0" w:line="240" w:lineRule="auto"/>
        <w:rPr>
          <w:rFonts w:ascii="Times New Roman" w:hAnsi="Times New Roman"/>
          <w:b/>
          <w:sz w:val="24"/>
          <w:szCs w:val="24"/>
        </w:rPr>
      </w:pPr>
    </w:p>
    <w:p w14:paraId="17E88F9C" w14:textId="10543C9B" w:rsidR="00975CF2" w:rsidRPr="005F7E81" w:rsidRDefault="00975CF2" w:rsidP="00975CF2">
      <w:pPr>
        <w:pStyle w:val="Bmed1st1"/>
        <w:widowControl/>
        <w:numPr>
          <w:ilvl w:val="0"/>
          <w:numId w:val="19"/>
        </w:numPr>
        <w:spacing w:after="0" w:line="240" w:lineRule="auto"/>
        <w:ind w:left="360" w:hanging="360"/>
        <w:jc w:val="left"/>
        <w:rPr>
          <w:b/>
        </w:rPr>
      </w:pPr>
      <w:r w:rsidRPr="00C34370">
        <w:rPr>
          <w:b/>
          <w:sz w:val="24"/>
          <w:szCs w:val="24"/>
        </w:rPr>
        <w:t xml:space="preserve">Regulatory Compliance.  </w:t>
      </w:r>
      <w:r w:rsidRPr="00C34370">
        <w:rPr>
          <w:color w:val="000000"/>
          <w:sz w:val="24"/>
          <w:szCs w:val="24"/>
        </w:rPr>
        <w:t xml:space="preserve">Bidder has or will obtain all regulatory authorization necessary for it to legally perform its obligations under the Bid which this Certificate accompanies, and the Standard Service and Supplier of Last Resort Service Wholesale Sales Agreement </w:t>
      </w:r>
      <w:r w:rsidR="006C62B7">
        <w:rPr>
          <w:color w:val="000000"/>
          <w:sz w:val="24"/>
          <w:szCs w:val="24"/>
        </w:rPr>
        <w:t xml:space="preserve">(“Standard Contract”) </w:t>
      </w:r>
      <w:r w:rsidRPr="00C34370">
        <w:rPr>
          <w:color w:val="000000"/>
          <w:sz w:val="24"/>
          <w:szCs w:val="24"/>
        </w:rPr>
        <w:t xml:space="preserve">and/or any Service Attachment(s) thereto that may be entered into with CL&amp;P; the execution, delivery, and performance of such </w:t>
      </w:r>
      <w:r w:rsidR="006C62B7">
        <w:rPr>
          <w:color w:val="000000"/>
          <w:sz w:val="24"/>
          <w:szCs w:val="24"/>
        </w:rPr>
        <w:t>Standard</w:t>
      </w:r>
      <w:r w:rsidR="006C62B7" w:rsidRPr="00C34370">
        <w:rPr>
          <w:color w:val="000000"/>
          <w:sz w:val="24"/>
          <w:szCs w:val="24"/>
        </w:rPr>
        <w:t xml:space="preserve"> </w:t>
      </w:r>
      <w:r w:rsidR="006C62B7">
        <w:rPr>
          <w:color w:val="000000"/>
          <w:sz w:val="24"/>
          <w:szCs w:val="24"/>
        </w:rPr>
        <w:t>C</w:t>
      </w:r>
      <w:r w:rsidRPr="00C34370">
        <w:rPr>
          <w:color w:val="000000"/>
          <w:sz w:val="24"/>
          <w:szCs w:val="24"/>
        </w:rPr>
        <w:t xml:space="preserve">ontract will be within its lawful powers; such </w:t>
      </w:r>
      <w:r w:rsidR="006C62B7">
        <w:rPr>
          <w:color w:val="000000"/>
          <w:sz w:val="24"/>
          <w:szCs w:val="24"/>
        </w:rPr>
        <w:t>Standard C</w:t>
      </w:r>
      <w:r w:rsidRPr="00C34370">
        <w:rPr>
          <w:color w:val="000000"/>
          <w:sz w:val="24"/>
          <w:szCs w:val="24"/>
        </w:rPr>
        <w:t xml:space="preserve">ontract will be duly authorized by all necessary business entity actions and will not violate any of the terms or conditions in its governing documents, any contracts or other agreement to which it is a party or any law applicable to it; and this Bid does and such </w:t>
      </w:r>
      <w:r w:rsidR="00D1487C">
        <w:rPr>
          <w:color w:val="000000"/>
          <w:sz w:val="24"/>
          <w:szCs w:val="24"/>
        </w:rPr>
        <w:t>Standard C</w:t>
      </w:r>
      <w:r w:rsidRPr="00C34370">
        <w:rPr>
          <w:color w:val="000000"/>
          <w:sz w:val="24"/>
          <w:szCs w:val="24"/>
        </w:rPr>
        <w:t>ontract, if entered into, will constitute its legally valid and binding obligation</w:t>
      </w:r>
      <w:r w:rsidRPr="00C34370">
        <w:rPr>
          <w:b/>
          <w:sz w:val="24"/>
          <w:szCs w:val="24"/>
        </w:rPr>
        <w:t xml:space="preserve"> </w:t>
      </w:r>
      <w:r w:rsidRPr="00C34370">
        <w:rPr>
          <w:color w:val="000000"/>
          <w:sz w:val="24"/>
          <w:szCs w:val="24"/>
        </w:rPr>
        <w:t>enforceable against it in accordance with its terms, subject to any equitable defense.</w:t>
      </w:r>
      <w:r w:rsidRPr="00C34370">
        <w:rPr>
          <w:color w:val="000000"/>
          <w:sz w:val="24"/>
          <w:szCs w:val="24"/>
        </w:rPr>
        <w:br/>
      </w:r>
    </w:p>
    <w:p w14:paraId="4FDA195B" w14:textId="77777777" w:rsidR="00975CF2" w:rsidRDefault="00975CF2" w:rsidP="00975CF2">
      <w:pPr>
        <w:pStyle w:val="JPM-BodyText"/>
        <w:widowControl/>
        <w:spacing w:after="0" w:line="240" w:lineRule="auto"/>
        <w:jc w:val="center"/>
        <w:rPr>
          <w:b/>
          <w:sz w:val="16"/>
        </w:rPr>
      </w:pPr>
    </w:p>
    <w:p w14:paraId="7D0B8F0C" w14:textId="77777777" w:rsidR="00975CF2" w:rsidRPr="00975CF2" w:rsidRDefault="00975CF2" w:rsidP="00975CF2">
      <w:pPr>
        <w:pStyle w:val="Caption"/>
        <w:jc w:val="center"/>
        <w:rPr>
          <w:sz w:val="28"/>
        </w:rPr>
      </w:pPr>
      <w:r>
        <w:rPr>
          <w:sz w:val="32"/>
        </w:rPr>
        <w:br w:type="page"/>
      </w:r>
      <w:bookmarkStart w:id="37" w:name="_Ref222718363"/>
      <w:bookmarkStart w:id="38" w:name="_Ref222718200"/>
      <w:r w:rsidRPr="00975CF2">
        <w:rPr>
          <w:sz w:val="28"/>
        </w:rPr>
        <w:lastRenderedPageBreak/>
        <w:t xml:space="preserve">Form </w:t>
      </w:r>
      <w:r w:rsidR="00A07A0A">
        <w:rPr>
          <w:sz w:val="28"/>
        </w:rPr>
        <w:fldChar w:fldCharType="begin" w:fldLock="1"/>
      </w:r>
      <w:r w:rsidR="003A4309">
        <w:rPr>
          <w:sz w:val="28"/>
        </w:rPr>
        <w:instrText xml:space="preserve"> SEQ Form \* ROMAN </w:instrText>
      </w:r>
      <w:r w:rsidR="00A07A0A">
        <w:rPr>
          <w:sz w:val="28"/>
        </w:rPr>
        <w:fldChar w:fldCharType="separate"/>
      </w:r>
      <w:r w:rsidR="002F6DF5">
        <w:rPr>
          <w:noProof/>
          <w:sz w:val="28"/>
        </w:rPr>
        <w:t>II</w:t>
      </w:r>
      <w:r w:rsidR="00A07A0A">
        <w:rPr>
          <w:sz w:val="28"/>
        </w:rPr>
        <w:fldChar w:fldCharType="end"/>
      </w:r>
      <w:bookmarkEnd w:id="37"/>
      <w:r w:rsidRPr="00975CF2">
        <w:rPr>
          <w:sz w:val="28"/>
        </w:rPr>
        <w:t xml:space="preserve"> - Standard Contract Information</w:t>
      </w:r>
      <w:bookmarkEnd w:id="38"/>
    </w:p>
    <w:p w14:paraId="3F7BBB24" w14:textId="77777777" w:rsidR="00975CF2" w:rsidRDefault="00975CF2" w:rsidP="00975CF2">
      <w:pPr>
        <w:pStyle w:val="JPM-BodyText"/>
        <w:widowControl/>
        <w:spacing w:after="0"/>
        <w:ind w:right="540"/>
        <w:jc w:val="center"/>
        <w:rPr>
          <w:b/>
          <w:sz w:val="28"/>
          <w:szCs w:val="28"/>
        </w:rPr>
      </w:pPr>
    </w:p>
    <w:p w14:paraId="08C7309E" w14:textId="77777777" w:rsidR="00975CF2"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The following information will be used to complete the relevant Standard Contract sections for the winning Bidder.  Please see the appropriate section of the Standard Contract for full descriptions of the requested information</w:t>
      </w:r>
      <w:r w:rsidR="006D4159">
        <w:rPr>
          <w:rFonts w:ascii="Times New Roman" w:hAnsi="Times New Roman"/>
          <w:sz w:val="24"/>
          <w:szCs w:val="24"/>
        </w:rPr>
        <w:t>.</w:t>
      </w:r>
    </w:p>
    <w:p w14:paraId="5CA0DD63" w14:textId="77777777" w:rsidR="008075B9" w:rsidRDefault="008075B9" w:rsidP="00975CF2">
      <w:pPr>
        <w:pStyle w:val="JPM-BodyText"/>
        <w:widowControl/>
        <w:spacing w:after="0"/>
        <w:ind w:right="540"/>
        <w:rPr>
          <w:rFonts w:ascii="Times New Roman" w:hAnsi="Times New Roman"/>
          <w:sz w:val="24"/>
          <w:szCs w:val="24"/>
        </w:rPr>
      </w:pPr>
    </w:p>
    <w:p w14:paraId="2259FD74" w14:textId="77777777" w:rsidR="00975CF2" w:rsidRDefault="008075B9" w:rsidP="001039E2">
      <w:pPr>
        <w:pStyle w:val="JPM-BodyText"/>
        <w:widowControl/>
        <w:spacing w:after="0"/>
        <w:ind w:left="360" w:right="540" w:hanging="36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FA5DD8" w:rsidRPr="0045569B">
        <w:rPr>
          <w:rFonts w:ascii="Times New Roman" w:hAnsi="Times New Roman"/>
          <w:sz w:val="24"/>
          <w:szCs w:val="24"/>
        </w:rPr>
        <w:t xml:space="preserve">Section </w:t>
      </w:r>
      <w:r w:rsidR="00FA5DD8" w:rsidRPr="00DC591F">
        <w:rPr>
          <w:rFonts w:ascii="Times New Roman" w:hAnsi="Times New Roman"/>
          <w:sz w:val="24"/>
          <w:szCs w:val="24"/>
        </w:rPr>
        <w:t>3.12</w:t>
      </w:r>
      <w:r w:rsidR="00FA5DD8" w:rsidRPr="0045569B">
        <w:rPr>
          <w:rFonts w:ascii="Times New Roman" w:hAnsi="Times New Roman"/>
          <w:sz w:val="24"/>
          <w:szCs w:val="24"/>
        </w:rPr>
        <w:t>: Please provide a copy of the tariff that you will be providing service under, as well as the following information.</w:t>
      </w:r>
      <w:r w:rsidR="00FA5DD8" w:rsidRPr="0045569B">
        <w:rPr>
          <w:rFonts w:ascii="Times New Roman" w:hAnsi="Times New Roman"/>
          <w:sz w:val="24"/>
          <w:szCs w:val="24"/>
        </w:rPr>
        <w:br/>
      </w:r>
      <w:r w:rsidR="00FA5DD8" w:rsidRPr="0045569B">
        <w:rPr>
          <w:rFonts w:ascii="Times New Roman" w:hAnsi="Times New Roman"/>
          <w:sz w:val="24"/>
          <w:szCs w:val="24"/>
        </w:rPr>
        <w:br/>
        <w:t xml:space="preserve"> </w:t>
      </w:r>
      <w:r w:rsidR="00FA5DD8" w:rsidRPr="0045569B">
        <w:rPr>
          <w:rFonts w:ascii="Times New Roman" w:hAnsi="Times New Roman"/>
          <w:sz w:val="24"/>
          <w:szCs w:val="24"/>
        </w:rPr>
        <w:tab/>
        <w:t>Electric Rate Schedule Number: _______   FERC Docket Number: __________</w:t>
      </w:r>
      <w:r w:rsidR="00FA5DD8">
        <w:rPr>
          <w:rFonts w:ascii="Times New Roman" w:hAnsi="Times New Roman"/>
          <w:sz w:val="24"/>
          <w:szCs w:val="24"/>
        </w:rPr>
        <w:t xml:space="preserve"> </w:t>
      </w:r>
    </w:p>
    <w:p w14:paraId="715D007D" w14:textId="77777777" w:rsidR="00805E60" w:rsidRPr="0045569B" w:rsidRDefault="00805E60" w:rsidP="00975CF2">
      <w:pPr>
        <w:pStyle w:val="JPM-BodyText"/>
        <w:widowControl/>
        <w:spacing w:after="0"/>
        <w:ind w:left="360" w:right="540" w:hanging="360"/>
        <w:rPr>
          <w:rFonts w:ascii="Times New Roman" w:hAnsi="Times New Roman"/>
          <w:sz w:val="24"/>
          <w:szCs w:val="24"/>
        </w:rPr>
      </w:pPr>
    </w:p>
    <w:p w14:paraId="17E8A1D7" w14:textId="04B213DC" w:rsidR="00975CF2" w:rsidRPr="0045569B" w:rsidRDefault="001039E2" w:rsidP="00975CF2">
      <w:pPr>
        <w:pStyle w:val="JPM-BodyText"/>
        <w:widowControl/>
        <w:spacing w:after="0"/>
        <w:ind w:left="360" w:right="540" w:hanging="360"/>
        <w:rPr>
          <w:rFonts w:ascii="Times New Roman" w:hAnsi="Times New Roman"/>
          <w:sz w:val="24"/>
          <w:szCs w:val="24"/>
        </w:rPr>
      </w:pPr>
      <w:r>
        <w:rPr>
          <w:rFonts w:ascii="Times New Roman" w:hAnsi="Times New Roman"/>
          <w:sz w:val="24"/>
          <w:szCs w:val="24"/>
        </w:rPr>
        <w:t>2</w:t>
      </w:r>
      <w:r w:rsidR="00975CF2" w:rsidRPr="0045569B">
        <w:rPr>
          <w:rFonts w:ascii="Times New Roman" w:hAnsi="Times New Roman"/>
          <w:sz w:val="24"/>
          <w:szCs w:val="24"/>
        </w:rPr>
        <w:t xml:space="preserve">) Section </w:t>
      </w:r>
      <w:r w:rsidR="00085C68" w:rsidRPr="00DC591F">
        <w:rPr>
          <w:rFonts w:ascii="Times New Roman" w:hAnsi="Times New Roman"/>
          <w:sz w:val="24"/>
          <w:szCs w:val="24"/>
        </w:rPr>
        <w:t>1</w:t>
      </w:r>
      <w:r w:rsidR="00085C68">
        <w:rPr>
          <w:rFonts w:ascii="Times New Roman" w:hAnsi="Times New Roman"/>
          <w:sz w:val="24"/>
          <w:szCs w:val="24"/>
        </w:rPr>
        <w:t>5</w:t>
      </w:r>
      <w:r w:rsidR="00975CF2" w:rsidRPr="00DC591F">
        <w:rPr>
          <w:rFonts w:ascii="Times New Roman" w:hAnsi="Times New Roman"/>
          <w:sz w:val="24"/>
          <w:szCs w:val="24"/>
        </w:rPr>
        <w:t>.1</w:t>
      </w:r>
      <w:r w:rsidR="00975CF2" w:rsidRPr="0045569B">
        <w:rPr>
          <w:rFonts w:ascii="Times New Roman" w:hAnsi="Times New Roman"/>
          <w:sz w:val="24"/>
          <w:szCs w:val="24"/>
        </w:rPr>
        <w:t>: Please provide contact information for any notices, demands or requests.</w:t>
      </w:r>
      <w:r w:rsidR="00975CF2" w:rsidRPr="0045569B">
        <w:rPr>
          <w:rFonts w:ascii="Times New Roman" w:hAnsi="Times New Roman"/>
          <w:sz w:val="24"/>
          <w:szCs w:val="24"/>
        </w:rPr>
        <w:br/>
        <w:t xml:space="preserve"> </w:t>
      </w:r>
      <w:r w:rsidR="00975CF2" w:rsidRPr="0045569B">
        <w:rPr>
          <w:rFonts w:ascii="Times New Roman" w:hAnsi="Times New Roman"/>
          <w:sz w:val="24"/>
          <w:szCs w:val="24"/>
        </w:rPr>
        <w:tab/>
        <w:t>Name or Title:</w:t>
      </w:r>
    </w:p>
    <w:p w14:paraId="52957445" w14:textId="77777777" w:rsidR="00975CF2" w:rsidRPr="0045569B"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ab/>
        <w:t>Full Address:</w:t>
      </w:r>
    </w:p>
    <w:p w14:paraId="4A9A59A0" w14:textId="77777777" w:rsidR="00975CF2" w:rsidRPr="0045569B"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ab/>
        <w:t>City, State, Zip</w:t>
      </w:r>
    </w:p>
    <w:p w14:paraId="68D55297" w14:textId="77777777" w:rsidR="005D6DEC"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 xml:space="preserve"> </w:t>
      </w:r>
      <w:r w:rsidRPr="0045569B">
        <w:rPr>
          <w:rFonts w:ascii="Times New Roman" w:hAnsi="Times New Roman"/>
          <w:sz w:val="24"/>
          <w:szCs w:val="24"/>
        </w:rPr>
        <w:tab/>
        <w:t>Telephone:</w:t>
      </w:r>
    </w:p>
    <w:p w14:paraId="0885E0E9" w14:textId="5A401E40" w:rsidR="00975CF2" w:rsidRPr="0045569B"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ab/>
        <w:t>E-mail:</w:t>
      </w:r>
    </w:p>
    <w:p w14:paraId="1311F85B" w14:textId="77777777" w:rsidR="00975CF2" w:rsidRPr="0045569B" w:rsidRDefault="00975CF2" w:rsidP="00975CF2">
      <w:pPr>
        <w:pStyle w:val="JPM-BodyText"/>
        <w:widowControl/>
        <w:spacing w:after="0"/>
        <w:ind w:right="540"/>
        <w:rPr>
          <w:rFonts w:ascii="Times New Roman" w:hAnsi="Times New Roman"/>
          <w:sz w:val="24"/>
          <w:szCs w:val="24"/>
        </w:rPr>
      </w:pPr>
    </w:p>
    <w:p w14:paraId="337166E5" w14:textId="3EB08104" w:rsidR="00975CF2" w:rsidRPr="0045569B" w:rsidRDefault="001039E2" w:rsidP="00B74F37">
      <w:pPr>
        <w:pStyle w:val="JPM-BodyText"/>
        <w:widowControl/>
        <w:spacing w:after="0"/>
        <w:ind w:left="360" w:right="540" w:hanging="360"/>
        <w:rPr>
          <w:rFonts w:ascii="Times New Roman" w:hAnsi="Times New Roman"/>
          <w:sz w:val="24"/>
          <w:szCs w:val="24"/>
        </w:rPr>
      </w:pPr>
      <w:r>
        <w:rPr>
          <w:rFonts w:ascii="Times New Roman" w:hAnsi="Times New Roman"/>
          <w:sz w:val="24"/>
          <w:szCs w:val="24"/>
        </w:rPr>
        <w:t>3</w:t>
      </w:r>
      <w:r w:rsidR="00975CF2" w:rsidRPr="0045569B">
        <w:rPr>
          <w:rFonts w:ascii="Times New Roman" w:hAnsi="Times New Roman"/>
          <w:sz w:val="24"/>
          <w:szCs w:val="24"/>
        </w:rPr>
        <w:t xml:space="preserve">) </w:t>
      </w:r>
      <w:r w:rsidR="00975CF2" w:rsidRPr="0045569B">
        <w:rPr>
          <w:rFonts w:ascii="Times New Roman" w:hAnsi="Times New Roman"/>
          <w:sz w:val="24"/>
          <w:szCs w:val="24"/>
        </w:rPr>
        <w:tab/>
        <w:t xml:space="preserve">Section </w:t>
      </w:r>
      <w:r w:rsidR="00975CF2" w:rsidRPr="00DC591F">
        <w:rPr>
          <w:rFonts w:ascii="Times New Roman" w:hAnsi="Times New Roman"/>
          <w:sz w:val="24"/>
          <w:szCs w:val="24"/>
        </w:rPr>
        <w:t>1</w:t>
      </w:r>
      <w:r w:rsidR="00511507">
        <w:rPr>
          <w:rFonts w:ascii="Times New Roman" w:hAnsi="Times New Roman"/>
          <w:sz w:val="24"/>
          <w:szCs w:val="24"/>
        </w:rPr>
        <w:t>5</w:t>
      </w:r>
      <w:r w:rsidR="00975CF2" w:rsidRPr="00DC591F">
        <w:rPr>
          <w:rFonts w:ascii="Times New Roman" w:hAnsi="Times New Roman"/>
          <w:sz w:val="24"/>
          <w:szCs w:val="24"/>
        </w:rPr>
        <w:t>.4</w:t>
      </w:r>
      <w:r w:rsidR="00975CF2" w:rsidRPr="0045569B">
        <w:rPr>
          <w:rFonts w:ascii="Times New Roman" w:hAnsi="Times New Roman"/>
          <w:sz w:val="24"/>
          <w:szCs w:val="24"/>
        </w:rPr>
        <w:t>: Please provide contact information for correspondence related to load reporting.</w:t>
      </w:r>
      <w:r w:rsidR="00975CF2" w:rsidRPr="0045569B">
        <w:rPr>
          <w:rFonts w:ascii="Times New Roman" w:hAnsi="Times New Roman"/>
          <w:sz w:val="24"/>
          <w:szCs w:val="24"/>
        </w:rPr>
        <w:br/>
      </w:r>
      <w:r w:rsidR="00B74F37">
        <w:rPr>
          <w:rFonts w:ascii="Times New Roman" w:hAnsi="Times New Roman"/>
          <w:sz w:val="24"/>
          <w:szCs w:val="24"/>
        </w:rPr>
        <w:tab/>
      </w:r>
      <w:r w:rsidR="00975CF2" w:rsidRPr="0045569B">
        <w:rPr>
          <w:rFonts w:ascii="Times New Roman" w:hAnsi="Times New Roman"/>
          <w:sz w:val="24"/>
          <w:szCs w:val="24"/>
        </w:rPr>
        <w:t>Name or Title:</w:t>
      </w:r>
      <w:r w:rsidR="00975CF2" w:rsidRPr="0045569B">
        <w:rPr>
          <w:rFonts w:ascii="Times New Roman" w:hAnsi="Times New Roman"/>
          <w:sz w:val="24"/>
          <w:szCs w:val="24"/>
        </w:rPr>
        <w:br/>
        <w:t xml:space="preserve"> </w:t>
      </w:r>
      <w:r w:rsidR="00975CF2" w:rsidRPr="0045569B">
        <w:rPr>
          <w:rFonts w:ascii="Times New Roman" w:hAnsi="Times New Roman"/>
          <w:sz w:val="24"/>
          <w:szCs w:val="24"/>
        </w:rPr>
        <w:tab/>
        <w:t>Telephone:</w:t>
      </w:r>
    </w:p>
    <w:p w14:paraId="2DA84A98" w14:textId="77639856" w:rsidR="00975CF2"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 xml:space="preserve"> </w:t>
      </w:r>
      <w:r w:rsidRPr="0045569B">
        <w:rPr>
          <w:rFonts w:ascii="Times New Roman" w:hAnsi="Times New Roman"/>
          <w:sz w:val="24"/>
          <w:szCs w:val="24"/>
        </w:rPr>
        <w:tab/>
      </w:r>
      <w:r w:rsidR="005D6DEC">
        <w:rPr>
          <w:rFonts w:ascii="Times New Roman" w:hAnsi="Times New Roman"/>
          <w:sz w:val="24"/>
          <w:szCs w:val="24"/>
        </w:rPr>
        <w:t>E</w:t>
      </w:r>
      <w:r w:rsidRPr="0045569B">
        <w:rPr>
          <w:rFonts w:ascii="Times New Roman" w:hAnsi="Times New Roman"/>
          <w:sz w:val="24"/>
          <w:szCs w:val="24"/>
        </w:rPr>
        <w:t>-mail:</w:t>
      </w:r>
    </w:p>
    <w:p w14:paraId="2C427798" w14:textId="77777777" w:rsidR="00693DE0" w:rsidRPr="0045569B" w:rsidRDefault="00693DE0" w:rsidP="00975CF2">
      <w:pPr>
        <w:pStyle w:val="JPM-BodyText"/>
        <w:widowControl/>
        <w:spacing w:after="0"/>
        <w:ind w:right="540"/>
        <w:rPr>
          <w:rFonts w:ascii="Times New Roman" w:hAnsi="Times New Roman"/>
          <w:sz w:val="24"/>
          <w:szCs w:val="24"/>
        </w:rPr>
      </w:pPr>
    </w:p>
    <w:p w14:paraId="0CF2DBE9" w14:textId="77777777" w:rsidR="00975CF2" w:rsidRPr="0045569B" w:rsidRDefault="00BC1B93" w:rsidP="00975CF2">
      <w:pPr>
        <w:pStyle w:val="JPM-BodyText"/>
        <w:widowControl/>
        <w:spacing w:after="0"/>
        <w:ind w:right="540"/>
        <w:rPr>
          <w:rFonts w:ascii="Times New Roman" w:hAnsi="Times New Roman"/>
          <w:sz w:val="24"/>
          <w:szCs w:val="24"/>
        </w:rPr>
      </w:pPr>
      <w:r>
        <w:rPr>
          <w:rFonts w:ascii="Times New Roman" w:hAnsi="Times New Roman"/>
          <w:sz w:val="24"/>
          <w:szCs w:val="24"/>
        </w:rPr>
        <w:t>4</w:t>
      </w:r>
      <w:r w:rsidR="00975CF2" w:rsidRPr="0045569B">
        <w:rPr>
          <w:rFonts w:ascii="Times New Roman" w:hAnsi="Times New Roman"/>
          <w:sz w:val="24"/>
          <w:szCs w:val="24"/>
        </w:rPr>
        <w:t xml:space="preserve">) </w:t>
      </w:r>
      <w:r w:rsidR="00975CF2">
        <w:rPr>
          <w:rFonts w:ascii="Times New Roman" w:hAnsi="Times New Roman"/>
          <w:sz w:val="24"/>
          <w:szCs w:val="24"/>
        </w:rPr>
        <w:t xml:space="preserve"> </w:t>
      </w:r>
      <w:r w:rsidR="00975CF2" w:rsidRPr="0045569B">
        <w:rPr>
          <w:rFonts w:ascii="Times New Roman" w:hAnsi="Times New Roman"/>
          <w:sz w:val="24"/>
          <w:szCs w:val="24"/>
        </w:rPr>
        <w:t>Do you intend</w:t>
      </w:r>
      <w:r w:rsidR="00975CF2">
        <w:rPr>
          <w:rFonts w:ascii="Times New Roman" w:hAnsi="Times New Roman"/>
          <w:sz w:val="24"/>
          <w:szCs w:val="24"/>
        </w:rPr>
        <w:t>*</w:t>
      </w:r>
      <w:r w:rsidR="00975CF2" w:rsidRPr="0045569B">
        <w:rPr>
          <w:rFonts w:ascii="Times New Roman" w:hAnsi="Times New Roman"/>
          <w:sz w:val="24"/>
          <w:szCs w:val="24"/>
        </w:rPr>
        <w:t xml:space="preserve"> to bid on:</w:t>
      </w:r>
    </w:p>
    <w:p w14:paraId="5BEB3D61" w14:textId="77777777" w:rsidR="00975CF2" w:rsidRPr="0045569B" w:rsidRDefault="00975CF2" w:rsidP="00975CF2">
      <w:pPr>
        <w:pStyle w:val="JPM-BodyText"/>
        <w:widowControl/>
        <w:spacing w:after="0"/>
        <w:ind w:right="540"/>
        <w:rPr>
          <w:rFonts w:ascii="Times New Roman" w:hAnsi="Times New Roman"/>
          <w:sz w:val="24"/>
          <w:szCs w:val="24"/>
        </w:rPr>
      </w:pPr>
      <w:r w:rsidRPr="0045569B">
        <w:rPr>
          <w:rFonts w:ascii="Times New Roman" w:hAnsi="Times New Roman"/>
          <w:sz w:val="24"/>
          <w:szCs w:val="24"/>
        </w:rPr>
        <w:tab/>
        <w:t>Standard Service  Yes____    No____</w:t>
      </w:r>
    </w:p>
    <w:p w14:paraId="6A9E93DE" w14:textId="77777777" w:rsidR="00975CF2" w:rsidRPr="0045569B" w:rsidRDefault="00975CF2" w:rsidP="00975CF2">
      <w:pPr>
        <w:ind w:left="360" w:right="540" w:firstLine="360"/>
      </w:pPr>
      <w:r w:rsidRPr="0045569B">
        <w:t>LR</w:t>
      </w:r>
      <w:r>
        <w:t>S</w:t>
      </w:r>
      <w:r w:rsidRPr="0045569B">
        <w:tab/>
      </w:r>
      <w:r w:rsidRPr="0045569B">
        <w:tab/>
        <w:t xml:space="preserve">     Yes____    No____</w:t>
      </w:r>
    </w:p>
    <w:p w14:paraId="609B9F7C" w14:textId="77777777" w:rsidR="00975CF2" w:rsidRDefault="00975CF2" w:rsidP="006D4159">
      <w:pPr>
        <w:ind w:left="360" w:right="540" w:firstLine="360"/>
      </w:pPr>
    </w:p>
    <w:p w14:paraId="4D425135" w14:textId="77777777" w:rsidR="00975CF2" w:rsidRPr="0045569B" w:rsidRDefault="00975CF2" w:rsidP="00975CF2">
      <w:pPr>
        <w:pStyle w:val="JPM-BodyText"/>
        <w:widowControl/>
        <w:spacing w:after="0"/>
        <w:ind w:right="540"/>
        <w:rPr>
          <w:rFonts w:ascii="Times New Roman" w:hAnsi="Times New Roman"/>
          <w:sz w:val="24"/>
          <w:szCs w:val="24"/>
        </w:rPr>
      </w:pPr>
      <w:r>
        <w:rPr>
          <w:rFonts w:ascii="Times New Roman" w:hAnsi="Times New Roman"/>
          <w:sz w:val="24"/>
          <w:szCs w:val="24"/>
        </w:rPr>
        <w:tab/>
        <w:t>* This is non-binding.</w:t>
      </w:r>
    </w:p>
    <w:p w14:paraId="04322D15" w14:textId="77777777" w:rsidR="00092087" w:rsidRDefault="00092087" w:rsidP="00975CF2">
      <w:pPr>
        <w:ind w:left="360" w:right="540"/>
      </w:pPr>
    </w:p>
    <w:p w14:paraId="13F83568" w14:textId="77777777" w:rsidR="00975CF2" w:rsidRPr="00C414A3" w:rsidRDefault="00975CF2" w:rsidP="00C414A3">
      <w:pPr>
        <w:pStyle w:val="Caption"/>
        <w:jc w:val="center"/>
        <w:rPr>
          <w:sz w:val="28"/>
        </w:rPr>
      </w:pPr>
      <w:r>
        <w:br w:type="page"/>
      </w:r>
      <w:bookmarkStart w:id="39" w:name="_Ref222718371"/>
      <w:bookmarkStart w:id="40" w:name="_Ref222718206"/>
      <w:r w:rsidR="00C414A3" w:rsidRPr="00C414A3">
        <w:rPr>
          <w:sz w:val="28"/>
        </w:rPr>
        <w:lastRenderedPageBreak/>
        <w:t xml:space="preserve">Form </w:t>
      </w:r>
      <w:r w:rsidR="00A07A0A">
        <w:rPr>
          <w:sz w:val="28"/>
        </w:rPr>
        <w:fldChar w:fldCharType="begin" w:fldLock="1"/>
      </w:r>
      <w:r w:rsidR="003A4309">
        <w:rPr>
          <w:sz w:val="28"/>
        </w:rPr>
        <w:instrText xml:space="preserve"> SEQ Form \* ROMAN </w:instrText>
      </w:r>
      <w:r w:rsidR="00A07A0A">
        <w:rPr>
          <w:sz w:val="28"/>
        </w:rPr>
        <w:fldChar w:fldCharType="separate"/>
      </w:r>
      <w:r w:rsidR="002F6DF5">
        <w:rPr>
          <w:noProof/>
          <w:sz w:val="28"/>
        </w:rPr>
        <w:t>III</w:t>
      </w:r>
      <w:r w:rsidR="00A07A0A">
        <w:rPr>
          <w:sz w:val="28"/>
        </w:rPr>
        <w:fldChar w:fldCharType="end"/>
      </w:r>
      <w:bookmarkEnd w:id="39"/>
      <w:r w:rsidR="00C414A3" w:rsidRPr="00C414A3">
        <w:rPr>
          <w:sz w:val="28"/>
        </w:rPr>
        <w:t xml:space="preserve"> </w:t>
      </w:r>
      <w:bookmarkEnd w:id="40"/>
    </w:p>
    <w:p w14:paraId="342581CB" w14:textId="77777777" w:rsidR="00975CF2" w:rsidRDefault="00975CF2" w:rsidP="00975CF2">
      <w:pPr>
        <w:pStyle w:val="JPM-BodyText"/>
        <w:widowControl/>
        <w:spacing w:after="0"/>
        <w:ind w:right="540"/>
        <w:jc w:val="center"/>
        <w:rPr>
          <w:b/>
          <w:sz w:val="32"/>
          <w:szCs w:val="32"/>
        </w:rPr>
      </w:pPr>
    </w:p>
    <w:p w14:paraId="1DF10644" w14:textId="77777777" w:rsidR="008850B7" w:rsidRDefault="00735026" w:rsidP="008870AA">
      <w:pPr>
        <w:pStyle w:val="bttnr"/>
        <w:jc w:val="center"/>
      </w:pPr>
      <w:r>
        <w:t>[Reserved for future use]</w:t>
      </w:r>
      <w:r w:rsidR="00975CF2">
        <w:br w:type="page"/>
      </w:r>
    </w:p>
    <w:p w14:paraId="428A170D" w14:textId="77777777" w:rsidR="00975CF2" w:rsidRPr="008850B7" w:rsidRDefault="008850B7" w:rsidP="008850B7">
      <w:pPr>
        <w:pStyle w:val="Caption"/>
        <w:jc w:val="center"/>
        <w:rPr>
          <w:sz w:val="28"/>
          <w:szCs w:val="28"/>
        </w:rPr>
      </w:pPr>
      <w:bookmarkStart w:id="41" w:name="_Ref222718377"/>
      <w:bookmarkStart w:id="42" w:name="_Ref222718213"/>
      <w:r w:rsidRPr="008850B7">
        <w:rPr>
          <w:sz w:val="28"/>
        </w:rPr>
        <w:lastRenderedPageBreak/>
        <w:t xml:space="preserve">Form </w:t>
      </w:r>
      <w:r w:rsidR="00A07A0A">
        <w:rPr>
          <w:sz w:val="28"/>
        </w:rPr>
        <w:fldChar w:fldCharType="begin" w:fldLock="1"/>
      </w:r>
      <w:r w:rsidR="003A4309">
        <w:rPr>
          <w:sz w:val="28"/>
        </w:rPr>
        <w:instrText xml:space="preserve"> SEQ Form \* ROMAN </w:instrText>
      </w:r>
      <w:r w:rsidR="00A07A0A">
        <w:rPr>
          <w:sz w:val="28"/>
        </w:rPr>
        <w:fldChar w:fldCharType="separate"/>
      </w:r>
      <w:r w:rsidR="002F6DF5">
        <w:rPr>
          <w:noProof/>
          <w:sz w:val="28"/>
        </w:rPr>
        <w:t>IV</w:t>
      </w:r>
      <w:r w:rsidR="00A07A0A">
        <w:rPr>
          <w:sz w:val="28"/>
        </w:rPr>
        <w:fldChar w:fldCharType="end"/>
      </w:r>
      <w:bookmarkEnd w:id="41"/>
      <w:r w:rsidRPr="008850B7">
        <w:rPr>
          <w:sz w:val="28"/>
        </w:rPr>
        <w:t xml:space="preserve"> </w:t>
      </w:r>
      <w:r w:rsidRPr="00D809B0">
        <w:rPr>
          <w:b w:val="0"/>
          <w:sz w:val="28"/>
        </w:rPr>
        <w:t>-</w:t>
      </w:r>
      <w:r w:rsidRPr="008850B7">
        <w:rPr>
          <w:sz w:val="28"/>
        </w:rPr>
        <w:t xml:space="preserve"> Bid Forms – </w:t>
      </w:r>
      <w:r w:rsidR="00ED0FF2">
        <w:rPr>
          <w:sz w:val="28"/>
        </w:rPr>
        <w:t xml:space="preserve">CL&amp;P Standard Service and LRS – </w:t>
      </w:r>
      <w:r w:rsidRPr="008850B7">
        <w:rPr>
          <w:sz w:val="28"/>
        </w:rPr>
        <w:t>Pricing Information</w:t>
      </w:r>
      <w:bookmarkEnd w:id="42"/>
    </w:p>
    <w:p w14:paraId="46A317FA" w14:textId="77777777" w:rsidR="00975CF2" w:rsidRDefault="00975CF2" w:rsidP="008850B7">
      <w:pPr>
        <w:pStyle w:val="JPM-BodyText"/>
        <w:widowControl/>
        <w:spacing w:after="0"/>
        <w:ind w:right="547"/>
        <w:jc w:val="center"/>
        <w:rPr>
          <w:b/>
          <w:sz w:val="28"/>
          <w:szCs w:val="28"/>
        </w:rPr>
      </w:pPr>
    </w:p>
    <w:p w14:paraId="79DBABE2" w14:textId="77777777" w:rsidR="00975CF2" w:rsidRDefault="00975CF2" w:rsidP="008850B7">
      <w:pPr>
        <w:pStyle w:val="JPM-BodyText"/>
        <w:widowControl/>
        <w:spacing w:after="0"/>
        <w:ind w:right="547"/>
        <w:jc w:val="center"/>
        <w:rPr>
          <w:b/>
          <w:sz w:val="28"/>
          <w:szCs w:val="28"/>
        </w:rPr>
      </w:pPr>
    </w:p>
    <w:p w14:paraId="7B5DE3AD" w14:textId="77777777" w:rsidR="00975CF2" w:rsidRDefault="00975CF2" w:rsidP="008850B7">
      <w:pPr>
        <w:pStyle w:val="JPM-BodyText"/>
        <w:widowControl/>
        <w:spacing w:after="0"/>
        <w:ind w:right="547"/>
        <w:jc w:val="center"/>
        <w:rPr>
          <w:b/>
          <w:sz w:val="28"/>
          <w:szCs w:val="28"/>
        </w:rPr>
      </w:pPr>
    </w:p>
    <w:p w14:paraId="5BF45750" w14:textId="77777777" w:rsidR="00975CF2" w:rsidRPr="0045569B" w:rsidRDefault="003E5ECD" w:rsidP="008850B7">
      <w:pPr>
        <w:pStyle w:val="JPM-BodyText"/>
        <w:widowControl/>
        <w:spacing w:after="0"/>
        <w:ind w:right="547"/>
        <w:jc w:val="center"/>
        <w:rPr>
          <w:rFonts w:ascii="Times New Roman" w:hAnsi="Times New Roman"/>
          <w:b/>
          <w:sz w:val="28"/>
          <w:szCs w:val="28"/>
        </w:rPr>
      </w:pPr>
      <w:r>
        <w:rPr>
          <w:rFonts w:ascii="Times New Roman" w:hAnsi="Times New Roman"/>
        </w:rPr>
        <w:t>Will be made a</w:t>
      </w:r>
      <w:r w:rsidR="00975CF2" w:rsidRPr="0045569B">
        <w:rPr>
          <w:rFonts w:ascii="Times New Roman" w:hAnsi="Times New Roman"/>
        </w:rPr>
        <w:t xml:space="preserve">vailable </w:t>
      </w:r>
      <w:r w:rsidR="00E96D5F">
        <w:rPr>
          <w:rFonts w:ascii="Times New Roman" w:hAnsi="Times New Roman"/>
        </w:rPr>
        <w:t xml:space="preserve">on the RFP </w:t>
      </w:r>
      <w:r w:rsidR="00FC08BF">
        <w:rPr>
          <w:rFonts w:ascii="Times New Roman" w:hAnsi="Times New Roman"/>
        </w:rPr>
        <w:t>W</w:t>
      </w:r>
      <w:r w:rsidR="00E96D5F">
        <w:rPr>
          <w:rFonts w:ascii="Times New Roman" w:hAnsi="Times New Roman"/>
        </w:rPr>
        <w:t>ebsite</w:t>
      </w:r>
      <w:r>
        <w:rPr>
          <w:rFonts w:ascii="Times New Roman" w:hAnsi="Times New Roman"/>
        </w:rPr>
        <w:t xml:space="preserve"> prior to each Phase</w:t>
      </w:r>
      <w:r w:rsidR="00C95772">
        <w:rPr>
          <w:rFonts w:ascii="Times New Roman" w:hAnsi="Times New Roman"/>
        </w:rPr>
        <w:t>.</w:t>
      </w:r>
      <w:r w:rsidR="00975CF2" w:rsidRPr="0045569B">
        <w:rPr>
          <w:rFonts w:ascii="Times New Roman" w:hAnsi="Times New Roman"/>
          <w:b/>
          <w:sz w:val="28"/>
          <w:szCs w:val="28"/>
        </w:rPr>
        <w:br w:type="page"/>
      </w:r>
    </w:p>
    <w:p w14:paraId="47C66E74" w14:textId="77777777" w:rsidR="00975CF2" w:rsidRPr="00A67400" w:rsidRDefault="00975CF2" w:rsidP="00975CF2">
      <w:pPr>
        <w:pStyle w:val="JPM-BodyText"/>
        <w:widowControl/>
        <w:spacing w:after="0"/>
        <w:ind w:right="547"/>
        <w:jc w:val="center"/>
        <w:rPr>
          <w:b/>
          <w:sz w:val="20"/>
        </w:rPr>
      </w:pPr>
    </w:p>
    <w:p w14:paraId="2288428A" w14:textId="77777777" w:rsidR="00975CF2" w:rsidRDefault="00975CF2" w:rsidP="00975CF2">
      <w:pPr>
        <w:pStyle w:val="DoubleSpace"/>
        <w:widowControl/>
        <w:tabs>
          <w:tab w:val="left" w:pos="360"/>
        </w:tabs>
        <w:spacing w:after="0" w:line="240" w:lineRule="auto"/>
        <w:ind w:left="360" w:right="540" w:hanging="360"/>
        <w:rPr>
          <w:b/>
          <w:sz w:val="22"/>
        </w:rPr>
      </w:pPr>
    </w:p>
    <w:p w14:paraId="606D7F46" w14:textId="77777777" w:rsidR="00975CF2" w:rsidRDefault="00CC456D" w:rsidP="00CC456D">
      <w:pPr>
        <w:pStyle w:val="Caption"/>
        <w:jc w:val="center"/>
        <w:rPr>
          <w:sz w:val="28"/>
        </w:rPr>
      </w:pPr>
      <w:bookmarkStart w:id="43" w:name="_Ref222718384"/>
      <w:bookmarkStart w:id="44" w:name="_Ref222718219"/>
      <w:r w:rsidRPr="00CC456D">
        <w:rPr>
          <w:sz w:val="28"/>
        </w:rPr>
        <w:t xml:space="preserve">Form </w:t>
      </w:r>
      <w:r w:rsidR="00A07A0A">
        <w:rPr>
          <w:sz w:val="28"/>
        </w:rPr>
        <w:fldChar w:fldCharType="begin" w:fldLock="1"/>
      </w:r>
      <w:r w:rsidR="003A4309">
        <w:rPr>
          <w:sz w:val="28"/>
        </w:rPr>
        <w:instrText xml:space="preserve"> SEQ Form \* ROMAN </w:instrText>
      </w:r>
      <w:r w:rsidR="00A07A0A">
        <w:rPr>
          <w:sz w:val="28"/>
        </w:rPr>
        <w:fldChar w:fldCharType="separate"/>
      </w:r>
      <w:r w:rsidR="002F6DF5">
        <w:rPr>
          <w:noProof/>
          <w:sz w:val="28"/>
        </w:rPr>
        <w:t>V</w:t>
      </w:r>
      <w:r w:rsidR="00A07A0A">
        <w:rPr>
          <w:sz w:val="28"/>
        </w:rPr>
        <w:fldChar w:fldCharType="end"/>
      </w:r>
      <w:bookmarkEnd w:id="43"/>
      <w:bookmarkEnd w:id="44"/>
    </w:p>
    <w:p w14:paraId="63B883C8" w14:textId="77777777" w:rsidR="00CC456D" w:rsidRPr="00CC456D" w:rsidRDefault="00CC456D" w:rsidP="00CC456D"/>
    <w:p w14:paraId="38A48A51" w14:textId="77777777" w:rsidR="00CC456D" w:rsidRPr="00CC456D" w:rsidRDefault="00CC456D" w:rsidP="00CC456D">
      <w:pPr>
        <w:jc w:val="center"/>
        <w:rPr>
          <w:b/>
          <w:sz w:val="28"/>
          <w:szCs w:val="28"/>
        </w:rPr>
      </w:pPr>
      <w:r w:rsidRPr="00CC456D">
        <w:rPr>
          <w:b/>
          <w:sz w:val="28"/>
          <w:szCs w:val="28"/>
        </w:rPr>
        <w:t>Form of</w:t>
      </w:r>
    </w:p>
    <w:p w14:paraId="1B5B062B" w14:textId="77777777" w:rsidR="00CC456D" w:rsidRPr="00CC456D" w:rsidRDefault="00CC456D" w:rsidP="00CC456D">
      <w:pPr>
        <w:jc w:val="center"/>
        <w:rPr>
          <w:b/>
          <w:sz w:val="28"/>
          <w:szCs w:val="28"/>
        </w:rPr>
      </w:pPr>
      <w:r w:rsidRPr="00CC456D">
        <w:rPr>
          <w:b/>
          <w:sz w:val="28"/>
          <w:szCs w:val="28"/>
        </w:rPr>
        <w:t>Standard Service and Supplier of Last Resort Service</w:t>
      </w:r>
    </w:p>
    <w:p w14:paraId="0E0850B4" w14:textId="77777777" w:rsidR="00CC456D" w:rsidRPr="00CC456D" w:rsidRDefault="00CC456D" w:rsidP="00CC456D">
      <w:pPr>
        <w:jc w:val="center"/>
        <w:rPr>
          <w:b/>
          <w:sz w:val="28"/>
          <w:szCs w:val="28"/>
        </w:rPr>
      </w:pPr>
      <w:r w:rsidRPr="00CC456D">
        <w:rPr>
          <w:b/>
          <w:sz w:val="28"/>
          <w:szCs w:val="28"/>
        </w:rPr>
        <w:t>Wholesale Sales Agreement</w:t>
      </w:r>
    </w:p>
    <w:p w14:paraId="700CBBE4" w14:textId="77777777" w:rsidR="00975CF2" w:rsidRDefault="00975CF2" w:rsidP="00975CF2">
      <w:pPr>
        <w:pStyle w:val="DoubleSpace"/>
        <w:widowControl/>
        <w:tabs>
          <w:tab w:val="left" w:pos="360"/>
        </w:tabs>
        <w:spacing w:after="0" w:line="240" w:lineRule="auto"/>
        <w:jc w:val="center"/>
      </w:pPr>
    </w:p>
    <w:p w14:paraId="33910401" w14:textId="77777777" w:rsidR="00975CF2" w:rsidRDefault="00975CF2" w:rsidP="00975CF2">
      <w:pPr>
        <w:pStyle w:val="DoubleSpace"/>
        <w:widowControl/>
        <w:tabs>
          <w:tab w:val="left" w:pos="360"/>
        </w:tabs>
        <w:spacing w:after="0" w:line="240" w:lineRule="auto"/>
        <w:jc w:val="center"/>
      </w:pPr>
    </w:p>
    <w:p w14:paraId="5D535CAC" w14:textId="77777777" w:rsidR="00975CF2" w:rsidRDefault="00975CF2" w:rsidP="00975CF2">
      <w:pPr>
        <w:pStyle w:val="DoubleSpace"/>
        <w:widowControl/>
        <w:tabs>
          <w:tab w:val="left" w:pos="360"/>
        </w:tabs>
        <w:spacing w:after="0" w:line="240" w:lineRule="auto"/>
        <w:jc w:val="center"/>
      </w:pPr>
    </w:p>
    <w:p w14:paraId="6217292B" w14:textId="77777777" w:rsidR="00975CF2" w:rsidRDefault="00975CF2" w:rsidP="00975CF2">
      <w:pPr>
        <w:pStyle w:val="DoubleSpace"/>
        <w:widowControl/>
        <w:tabs>
          <w:tab w:val="left" w:pos="360"/>
        </w:tabs>
        <w:spacing w:after="0" w:line="240" w:lineRule="auto"/>
        <w:jc w:val="center"/>
      </w:pPr>
    </w:p>
    <w:p w14:paraId="2D934C09" w14:textId="77777777" w:rsidR="00975CF2" w:rsidRDefault="00975CF2" w:rsidP="00975CF2">
      <w:pPr>
        <w:pStyle w:val="DoubleSpace"/>
        <w:widowControl/>
        <w:tabs>
          <w:tab w:val="left" w:pos="360"/>
        </w:tabs>
        <w:spacing w:after="0" w:line="240" w:lineRule="auto"/>
        <w:jc w:val="center"/>
      </w:pPr>
      <w:r>
        <w:t xml:space="preserve">Available </w:t>
      </w:r>
      <w:r w:rsidR="00FC08BF">
        <w:t xml:space="preserve">on </w:t>
      </w:r>
      <w:r w:rsidR="00E96D5F">
        <w:t>the RFP Website</w:t>
      </w:r>
    </w:p>
    <w:p w14:paraId="06D8C0F3" w14:textId="77777777" w:rsidR="00D809B0" w:rsidRPr="00CC456D" w:rsidRDefault="00975CF2" w:rsidP="00D809B0">
      <w:pPr>
        <w:jc w:val="center"/>
        <w:rPr>
          <w:b/>
          <w:sz w:val="28"/>
          <w:szCs w:val="28"/>
        </w:rPr>
      </w:pPr>
      <w:r>
        <w:br w:type="page"/>
      </w:r>
      <w:bookmarkStart w:id="45" w:name="_Ref222718227"/>
      <w:bookmarkStart w:id="46" w:name="_Ref222718390"/>
      <w:r w:rsidR="00CC456D" w:rsidRPr="00D809B0">
        <w:rPr>
          <w:b/>
          <w:sz w:val="28"/>
        </w:rPr>
        <w:lastRenderedPageBreak/>
        <w:t xml:space="preserve">Form </w:t>
      </w:r>
      <w:r w:rsidR="00A07A0A" w:rsidRPr="00D809B0">
        <w:rPr>
          <w:b/>
          <w:sz w:val="28"/>
        </w:rPr>
        <w:fldChar w:fldCharType="begin" w:fldLock="1"/>
      </w:r>
      <w:r w:rsidR="003A4309" w:rsidRPr="00D809B0">
        <w:rPr>
          <w:b/>
          <w:sz w:val="28"/>
        </w:rPr>
        <w:instrText xml:space="preserve"> SEQ Form \* ROMAN </w:instrText>
      </w:r>
      <w:r w:rsidR="00A07A0A" w:rsidRPr="00D809B0">
        <w:rPr>
          <w:b/>
          <w:sz w:val="28"/>
        </w:rPr>
        <w:fldChar w:fldCharType="separate"/>
      </w:r>
      <w:r w:rsidR="002F6DF5">
        <w:rPr>
          <w:b/>
          <w:noProof/>
          <w:sz w:val="28"/>
        </w:rPr>
        <w:t>VI</w:t>
      </w:r>
      <w:r w:rsidR="00A07A0A" w:rsidRPr="00D809B0">
        <w:rPr>
          <w:b/>
          <w:sz w:val="28"/>
        </w:rPr>
        <w:fldChar w:fldCharType="end"/>
      </w:r>
      <w:bookmarkEnd w:id="45"/>
      <w:bookmarkEnd w:id="46"/>
      <w:r w:rsidR="00D809B0">
        <w:rPr>
          <w:b/>
          <w:sz w:val="28"/>
        </w:rPr>
        <w:t xml:space="preserve"> </w:t>
      </w:r>
      <w:r w:rsidR="00D809B0" w:rsidRPr="008850B7">
        <w:rPr>
          <w:sz w:val="28"/>
        </w:rPr>
        <w:t>-</w:t>
      </w:r>
      <w:r w:rsidR="00D809B0">
        <w:rPr>
          <w:sz w:val="28"/>
        </w:rPr>
        <w:t xml:space="preserve"> </w:t>
      </w:r>
      <w:r w:rsidR="00D44286">
        <w:rPr>
          <w:b/>
          <w:sz w:val="28"/>
          <w:szCs w:val="28"/>
        </w:rPr>
        <w:t>Standard</w:t>
      </w:r>
      <w:r w:rsidR="00D809B0">
        <w:rPr>
          <w:b/>
          <w:sz w:val="28"/>
          <w:szCs w:val="28"/>
        </w:rPr>
        <w:t xml:space="preserve"> Guaranty</w:t>
      </w:r>
    </w:p>
    <w:p w14:paraId="446EEF49" w14:textId="77777777" w:rsidR="00975CF2" w:rsidRPr="00CC456D" w:rsidRDefault="00975CF2" w:rsidP="00CC456D">
      <w:pPr>
        <w:pStyle w:val="Caption"/>
        <w:jc w:val="center"/>
        <w:rPr>
          <w:b w:val="0"/>
          <w:sz w:val="28"/>
          <w:szCs w:val="32"/>
        </w:rPr>
      </w:pPr>
    </w:p>
    <w:p w14:paraId="6EDEA885" w14:textId="77777777" w:rsidR="00975CF2" w:rsidRDefault="00975CF2" w:rsidP="00975CF2">
      <w:pPr>
        <w:pStyle w:val="DoubleSpace"/>
        <w:widowControl/>
        <w:tabs>
          <w:tab w:val="left" w:pos="360"/>
        </w:tabs>
        <w:spacing w:after="0" w:line="240" w:lineRule="auto"/>
        <w:jc w:val="center"/>
      </w:pPr>
    </w:p>
    <w:p w14:paraId="6EF3F0D2" w14:textId="77777777" w:rsidR="00975CF2" w:rsidRDefault="00975CF2" w:rsidP="00975CF2">
      <w:pPr>
        <w:jc w:val="center"/>
        <w:outlineLvl w:val="0"/>
        <w:rPr>
          <w:u w:val="single"/>
        </w:rPr>
      </w:pPr>
      <w:r>
        <w:t xml:space="preserve">Guaranty of </w:t>
      </w:r>
      <w:r>
        <w:rPr>
          <w:u w:val="single"/>
        </w:rPr>
        <w:tab/>
      </w:r>
      <w:r>
        <w:rPr>
          <w:u w:val="single"/>
        </w:rPr>
        <w:tab/>
      </w:r>
      <w:r>
        <w:rPr>
          <w:u w:val="single"/>
        </w:rPr>
        <w:tab/>
      </w:r>
      <w:r>
        <w:rPr>
          <w:u w:val="single"/>
        </w:rPr>
        <w:tab/>
      </w:r>
      <w:r>
        <w:rPr>
          <w:u w:val="single"/>
        </w:rPr>
        <w:tab/>
      </w:r>
    </w:p>
    <w:p w14:paraId="1F6AA7E5" w14:textId="77777777" w:rsidR="00975CF2" w:rsidRDefault="00975CF2" w:rsidP="00975CF2"/>
    <w:p w14:paraId="59B7BC8E" w14:textId="35267786" w:rsidR="00975CF2" w:rsidRDefault="00975CF2" w:rsidP="00975CF2">
      <w:r>
        <w:tab/>
        <w:t>This Guaranty, dated [____________]</w:t>
      </w:r>
      <w:r>
        <w:rPr>
          <w:b/>
        </w:rPr>
        <w:t xml:space="preserve">, </w:t>
      </w:r>
      <w:r w:rsidR="00C95772" w:rsidRPr="004D0B91">
        <w:t>20</w:t>
      </w:r>
      <w:r w:rsidR="001903A7">
        <w:t>2</w:t>
      </w:r>
      <w:r w:rsidR="00F674C8">
        <w:t>6</w:t>
      </w:r>
      <w:r>
        <w:t>, of</w:t>
      </w:r>
      <w:r>
        <w:rPr>
          <w:u w:val="single"/>
        </w:rPr>
        <w:tab/>
      </w:r>
      <w:r>
        <w:rPr>
          <w:u w:val="single"/>
        </w:rPr>
        <w:tab/>
      </w:r>
      <w:r>
        <w:rPr>
          <w:u w:val="single"/>
        </w:rPr>
        <w:tab/>
      </w:r>
      <w:r>
        <w:rPr>
          <w:u w:val="single"/>
        </w:rPr>
        <w:tab/>
      </w:r>
      <w:r>
        <w:t xml:space="preserve">, a </w:t>
      </w:r>
      <w:r>
        <w:rPr>
          <w:u w:val="single"/>
        </w:rPr>
        <w:tab/>
      </w:r>
      <w:r>
        <w:rPr>
          <w:u w:val="single"/>
        </w:rPr>
        <w:tab/>
        <w:t xml:space="preserve"> </w:t>
      </w:r>
      <w:r>
        <w:t>corporation (“Guarantor”), is for the benefit of and delivered to the Connecticut Light and Power Company, a Connecticut corporation</w:t>
      </w:r>
      <w:r w:rsidR="00692140">
        <w:t>, dba Eversource Energy</w:t>
      </w:r>
      <w:r>
        <w:t xml:space="preserve"> (“Counterparty”) and is effective upon signature. </w:t>
      </w:r>
    </w:p>
    <w:p w14:paraId="78C96E8C" w14:textId="77777777" w:rsidR="00975CF2" w:rsidRDefault="00975CF2" w:rsidP="00975CF2"/>
    <w:p w14:paraId="62A2DE54" w14:textId="32D6D654" w:rsidR="00975CF2" w:rsidRPr="00C75D54" w:rsidRDefault="00975CF2" w:rsidP="00975CF2">
      <w:pPr>
        <w:pStyle w:val="bttnr"/>
        <w:ind w:firstLine="720"/>
      </w:pPr>
      <w:r w:rsidRPr="00C75D54">
        <w:t>Guarantor does hereby irrevocably guarantee the full and prompt payment by its subsidiary,</w:t>
      </w:r>
      <w:r w:rsidRPr="007D4777">
        <w:rPr>
          <w:u w:val="single"/>
        </w:rPr>
        <w:t xml:space="preserve"> </w:t>
      </w:r>
      <w:r w:rsidRPr="007D4777">
        <w:rPr>
          <w:u w:val="single"/>
        </w:rPr>
        <w:tab/>
      </w:r>
      <w:r w:rsidRPr="007D4777">
        <w:rPr>
          <w:u w:val="single"/>
        </w:rPr>
        <w:tab/>
      </w:r>
      <w:r w:rsidRPr="007D4777">
        <w:rPr>
          <w:u w:val="single"/>
        </w:rPr>
        <w:tab/>
      </w:r>
      <w:r w:rsidRPr="00C75D54">
        <w:t xml:space="preserve">, a </w:t>
      </w:r>
      <w:r w:rsidRPr="007D4777">
        <w:rPr>
          <w:u w:val="single"/>
        </w:rPr>
        <w:tab/>
      </w:r>
      <w:r w:rsidRPr="007D4777">
        <w:rPr>
          <w:u w:val="single"/>
        </w:rPr>
        <w:tab/>
      </w:r>
      <w:r w:rsidRPr="00C75D54">
        <w:t xml:space="preserve"> corporation (the “Obligor”), of all of its payment obligations (“Guaranteed Obligations”) </w:t>
      </w:r>
      <w:r>
        <w:t xml:space="preserve">under </w:t>
      </w:r>
      <w:r w:rsidRPr="00C75D54">
        <w:t xml:space="preserve">the </w:t>
      </w:r>
      <w:r>
        <w:t>Standard</w:t>
      </w:r>
      <w:r w:rsidRPr="00C75D54">
        <w:t xml:space="preserve"> Service </w:t>
      </w:r>
      <w:r>
        <w:t xml:space="preserve">and Supplier of Last Resort Service </w:t>
      </w:r>
      <w:r w:rsidRPr="00C75D54">
        <w:t xml:space="preserve">Wholesale Sales Agreement </w:t>
      </w:r>
      <w:r>
        <w:t xml:space="preserve">dated [                , </w:t>
      </w:r>
      <w:r w:rsidR="00C95772" w:rsidRPr="004D0B91">
        <w:t>20</w:t>
      </w:r>
      <w:r w:rsidR="001903A7">
        <w:t>2</w:t>
      </w:r>
      <w:r w:rsidR="00F674C8">
        <w:t>6</w:t>
      </w:r>
      <w:r w:rsidR="001173CE">
        <w:t>]</w:t>
      </w:r>
      <w:r w:rsidR="00C95772">
        <w:t xml:space="preserve"> </w:t>
      </w:r>
      <w:r>
        <w:t>entered into by Obligor and</w:t>
      </w:r>
      <w:r w:rsidRPr="00C75D54">
        <w:t xml:space="preserve"> Counterparty (“Agreement”)</w:t>
      </w:r>
      <w:r w:rsidRPr="00145ED4">
        <w:t xml:space="preserve"> and any Service Attachments appended thereto from time to time</w:t>
      </w:r>
      <w:r w:rsidRPr="00C75D54">
        <w:t xml:space="preserve">, at the times and in the manner provided therein.  Capitalized terms </w:t>
      </w:r>
      <w:r>
        <w:t xml:space="preserve">not defined herein </w:t>
      </w:r>
      <w:r w:rsidRPr="00C75D54">
        <w:t xml:space="preserve">have the meanings set forth in the </w:t>
      </w:r>
      <w:r>
        <w:t>Agreement</w:t>
      </w:r>
      <w:r w:rsidRPr="00C75D54">
        <w:t>.</w:t>
      </w:r>
      <w:r>
        <w:t xml:space="preserve"> </w:t>
      </w:r>
      <w:r w:rsidRPr="00C75D54">
        <w:t xml:space="preserve">In addition, Guarantor hereby agrees to pay any and all costs and expenses (including reasonable fees and disbursements of counsel) incurred by Counterparty in enforcing any rights under this Guaranty; provided that the Guarantor shall not be liable for any expenses of Counterparty if no payment is due hereunder.  The </w:t>
      </w:r>
      <w:r>
        <w:t xml:space="preserve">maximum </w:t>
      </w:r>
      <w:r w:rsidRPr="00C75D54">
        <w:t xml:space="preserve">liability of Guarantor hereunder shall be _______.  [Note: </w:t>
      </w:r>
      <w:r>
        <w:t>For Standard Service Bidders with a Guarantor, the minimum a</w:t>
      </w:r>
      <w:r w:rsidRPr="00C75D54">
        <w:t xml:space="preserve">mount shall be no less than </w:t>
      </w:r>
      <w:r w:rsidR="00717070">
        <w:t xml:space="preserve">five </w:t>
      </w:r>
      <w:r w:rsidRPr="00C75D54">
        <w:t>million dollars ($</w:t>
      </w:r>
      <w:r w:rsidR="00717070">
        <w:t>5</w:t>
      </w:r>
      <w:r w:rsidRPr="00C75D54">
        <w:t>,</w:t>
      </w:r>
      <w:r w:rsidR="00717070">
        <w:t>0</w:t>
      </w:r>
      <w:r w:rsidRPr="00C75D54">
        <w:t>00,000), up to an aggregate maximum amount equal to the amount set forth in Exhibit A hereto corresponding to the credit rating of Guarantor</w:t>
      </w:r>
      <w:r>
        <w:t>.</w:t>
      </w:r>
      <w:r w:rsidR="00066320">
        <w:t xml:space="preserve"> </w:t>
      </w:r>
      <w:r>
        <w:t xml:space="preserve"> For Last Resort Service Bidders with a Guarantor, the minimum a</w:t>
      </w:r>
      <w:r w:rsidRPr="00C75D54">
        <w:t xml:space="preserve">mount shall be no less than </w:t>
      </w:r>
      <w:r>
        <w:t xml:space="preserve">one </w:t>
      </w:r>
      <w:r w:rsidRPr="00C75D54">
        <w:t>million dollars ($</w:t>
      </w:r>
      <w:r>
        <w:t>1</w:t>
      </w:r>
      <w:r w:rsidRPr="00C75D54">
        <w:t>,</w:t>
      </w:r>
      <w:r w:rsidR="00717070">
        <w:t>0</w:t>
      </w:r>
      <w:r w:rsidR="00717070" w:rsidRPr="00C75D54">
        <w:t>00</w:t>
      </w:r>
      <w:r w:rsidRPr="00C75D54">
        <w:t xml:space="preserve">,000), up to an aggregate maximum amount equal to the amount set forth in </w:t>
      </w:r>
      <w:r w:rsidR="00FC08BF">
        <w:fldChar w:fldCharType="begin" w:fldLock="1"/>
      </w:r>
      <w:r w:rsidR="00FC08BF">
        <w:instrText xml:space="preserve"> REF _Ref222724457 \h  \* MERGEFORMAT </w:instrText>
      </w:r>
      <w:r w:rsidR="00FC08BF">
        <w:fldChar w:fldCharType="separate"/>
      </w:r>
      <w:r w:rsidR="002F6DF5" w:rsidRPr="002F6DF5">
        <w:t>Exhibit A</w:t>
      </w:r>
      <w:r w:rsidR="00FC08BF">
        <w:fldChar w:fldCharType="end"/>
      </w:r>
      <w:r w:rsidRPr="00A5419B">
        <w:t xml:space="preserve"> hereto</w:t>
      </w:r>
      <w:r w:rsidRPr="00C75D54">
        <w:t xml:space="preserve"> corresponding to the credit rating of Guarantor</w:t>
      </w:r>
      <w:r>
        <w:t>.</w:t>
      </w:r>
      <w:r w:rsidRPr="00C75D54">
        <w:t>]</w:t>
      </w:r>
    </w:p>
    <w:p w14:paraId="1D3824E5" w14:textId="77777777" w:rsidR="00975CF2" w:rsidRPr="00C75D54" w:rsidRDefault="00975CF2" w:rsidP="00975CF2">
      <w:pPr>
        <w:pStyle w:val="bttnr"/>
        <w:ind w:firstLine="720"/>
      </w:pPr>
      <w:r w:rsidRPr="00C75D54">
        <w:t xml:space="preserve">This Guaranty may only be assigned, amended or modified in writing and signed by the parties hereto and is subject to, and its terms are governed by and must be interpreted under the laws of the </w:t>
      </w:r>
      <w:r>
        <w:t>State of New York,</w:t>
      </w:r>
      <w:r w:rsidRPr="00C75D54">
        <w:t xml:space="preserve"> except for its choice of laws rules</w:t>
      </w:r>
      <w:r>
        <w:rPr>
          <w:rStyle w:val="CommentReference"/>
        </w:rPr>
        <w:t xml:space="preserve">.  </w:t>
      </w:r>
      <w:r w:rsidRPr="00C75D54">
        <w:t>No person, corporation or other entity may rely upon this Guaranty other than Counterparty and its successors and assigns.</w:t>
      </w:r>
    </w:p>
    <w:p w14:paraId="0DEC19A5" w14:textId="77777777" w:rsidR="00975CF2" w:rsidRPr="00C75D54" w:rsidRDefault="00975CF2" w:rsidP="00975CF2">
      <w:pPr>
        <w:pStyle w:val="bttnr"/>
        <w:ind w:firstLine="720"/>
      </w:pPr>
      <w:r w:rsidRPr="00C75D54">
        <w:t xml:space="preserve">Guarantor's obligation pursuant to this Guaranty is an irrevocable and unconditional guaranty of payment and not merely of collection.  This Guaranty shall remain in full force and effect until each and all of the Guaranteed Obligations shall have been fully paid in accordance with the terms and provisions </w:t>
      </w:r>
      <w:r>
        <w:t xml:space="preserve">of the </w:t>
      </w:r>
      <w:r w:rsidRPr="00C75D54">
        <w:t xml:space="preserve">Agreement.  Counterparty shall have no obligation to assert any claim or demand or to enforce any remedy under </w:t>
      </w:r>
      <w:r>
        <w:t xml:space="preserve">the </w:t>
      </w:r>
      <w:r w:rsidRPr="00C75D54">
        <w:t xml:space="preserve">Agreement or to proceed first against Obligor or any other person or entity, or resort to any security or make any effort to obtain payment from Obligor or any other person or entity before enforcing this Guaranty.  No delay or omission by Counterparty to exercise any right under this Guaranty shall impair any right, nor shall it be construed to be a waiver thereof.  No waiver of any single breach or default under this Guaranty shall be deemed a waiver of any other breach or default.  Guarantor’s liability hereunder shall be limited to payments expressly required to be made under </w:t>
      </w:r>
      <w:r>
        <w:t xml:space="preserve">the </w:t>
      </w:r>
      <w:r w:rsidRPr="00C75D54">
        <w:t>Agreement (</w:t>
      </w:r>
      <w:r>
        <w:t>including if</w:t>
      </w:r>
      <w:r w:rsidRPr="00C75D54">
        <w:t xml:space="preserve"> such payments are deemed to be damages) and in no event shall Guarantor be subject hereunder to consequential, exemplary, equitable, loss of profits, punitive, or any other damages, except to the extent specifically provided in </w:t>
      </w:r>
      <w:r>
        <w:t xml:space="preserve">the </w:t>
      </w:r>
      <w:r w:rsidRPr="00C75D54">
        <w:t>Agreement</w:t>
      </w:r>
      <w:r>
        <w:t>,</w:t>
      </w:r>
      <w:r w:rsidRPr="00C75D54">
        <w:t xml:space="preserve"> to be due from Obligor.</w:t>
      </w:r>
    </w:p>
    <w:p w14:paraId="35A0881D" w14:textId="77777777" w:rsidR="00975CF2" w:rsidRPr="00C75D54" w:rsidRDefault="00975CF2" w:rsidP="00975CF2">
      <w:pPr>
        <w:pStyle w:val="bttnr"/>
        <w:ind w:firstLine="720"/>
      </w:pPr>
      <w:r w:rsidRPr="00C75D54">
        <w:lastRenderedPageBreak/>
        <w:t>Except as provided hereunder, the liability of Guarantor under this Guaranty shall be absolute, unconditional and irrevocable, irrespective of: (a) any change in time, manner or place of payment of, or in any other term of, all or any of the Guaranteed Obligations or any other amendment to, modification of, waiver of, or any consent to departure from</w:t>
      </w:r>
      <w:r>
        <w:t xml:space="preserve"> </w:t>
      </w:r>
      <w:r w:rsidRPr="00C75D54">
        <w:t>the Agreement, (b) any change in ownership of Guarantor or Obligor; (c) any bankruptcy, insolvency, or reorganization of, or other similar proceedings involving Obligor; or (d) any other circumstances which might otherwise constitute a legal or equitable discharge of a surety or guarantor that would not be available to the Obligor.</w:t>
      </w:r>
    </w:p>
    <w:p w14:paraId="6A928AB6" w14:textId="77777777" w:rsidR="00975CF2" w:rsidRPr="00C75D54" w:rsidRDefault="00975CF2" w:rsidP="00975CF2">
      <w:pPr>
        <w:pStyle w:val="bttnr"/>
        <w:ind w:firstLine="720"/>
      </w:pPr>
      <w:r w:rsidRPr="00C75D54">
        <w:t>If a claim is made upon Counterparty at any time for repayment or recovery of any amounts received by Counterparty from any source on account of any of the Guaranteed Obligations and Counterparty, pursuant to a court order or applicable law, repays or returns any amounts so received, then the Guarantor shall remain liable for the amounts so repaid (such amounts being deemed part of the Guaranteed Obligations) to the same extent as if such amounts had never been received by Counterparty, notwithstanding any termination hereof or the cancellation of any instrument or agreement evidencing any of the Guaranteed Obligations.</w:t>
      </w:r>
    </w:p>
    <w:p w14:paraId="12E06194" w14:textId="77777777" w:rsidR="00975CF2" w:rsidRDefault="00975CF2" w:rsidP="00975CF2">
      <w:pPr>
        <w:pStyle w:val="bttnr"/>
        <w:ind w:firstLine="720"/>
      </w:pPr>
      <w:r w:rsidRPr="00C75D54">
        <w:t>Guarantor hereby irrevocably, unconditionally and expressly waives, to the fullest extent permitted by applicable law, promptness, diligence, presentment, notice of acceptance and all other notices with respect to any of the Guaranteed Obligations and this Guaranty and any requirement that Counterparty protect, secure or perfect any security interest or exhaust any right or first proceed against Obligor or any other person or entity.</w:t>
      </w:r>
    </w:p>
    <w:p w14:paraId="450C2F1A" w14:textId="77777777" w:rsidR="00975CF2" w:rsidRPr="00C75D54" w:rsidRDefault="00975CF2" w:rsidP="00975CF2">
      <w:pPr>
        <w:pStyle w:val="bttnr"/>
        <w:ind w:firstLine="720"/>
      </w:pPr>
      <w:r w:rsidRPr="00C75D54">
        <w:t>Without limiting the Guarantor’s own defenses and rights hereunder, the Guarantor, after payment of the amounts due hereunder, hereby reserves to itself all rights, setoffs, counterclaims and other defenses to which Obligor is or may be entitled arising from or out of the Agreement, except for defenses arising out of bankruptcy, insolvency, dissolution or liquidation of Obligor</w:t>
      </w:r>
      <w:r>
        <w:t>.</w:t>
      </w:r>
    </w:p>
    <w:p w14:paraId="7F77C518" w14:textId="77777777" w:rsidR="00975CF2" w:rsidRDefault="00975CF2" w:rsidP="00975CF2">
      <w:r>
        <w:tab/>
        <w:t>Guarantor represents and warrants to Counterparty as of the date hereof that:</w:t>
      </w:r>
    </w:p>
    <w:p w14:paraId="30D122F4" w14:textId="77777777" w:rsidR="00975CF2" w:rsidRDefault="00975CF2" w:rsidP="00975CF2"/>
    <w:p w14:paraId="6236C095" w14:textId="77777777" w:rsidR="00975CF2" w:rsidRDefault="00975CF2" w:rsidP="00975CF2">
      <w:pPr>
        <w:numPr>
          <w:ilvl w:val="0"/>
          <w:numId w:val="18"/>
        </w:numPr>
      </w:pPr>
      <w:r>
        <w:t>Guarantor is duly organized, validly existing and in good standing under the laws of the jurisdiction of its organization and has full power and legal right to execute and deliver this Guaranty and to perform the provisions of this Guaranty on its part to perform.</w:t>
      </w:r>
    </w:p>
    <w:p w14:paraId="6986FB14" w14:textId="77777777" w:rsidR="00975CF2" w:rsidRDefault="00975CF2" w:rsidP="00975CF2">
      <w:pPr>
        <w:numPr>
          <w:ilvl w:val="0"/>
          <w:numId w:val="18"/>
        </w:numPr>
      </w:pPr>
      <w:r>
        <w:t>The execution, delivery and performance of this Guaranty by Guarantor have been and remain duly authorized by all necessary corporate action and do not contravene any provision of its certificate of incorporation or bylaws or any law, regulation or contractual restriction binding on it or its assets.</w:t>
      </w:r>
    </w:p>
    <w:p w14:paraId="7A5B1E21" w14:textId="77777777" w:rsidR="00975CF2" w:rsidRDefault="00975CF2" w:rsidP="00975CF2">
      <w:pPr>
        <w:numPr>
          <w:ilvl w:val="0"/>
          <w:numId w:val="18"/>
        </w:numPr>
      </w:pPr>
      <w:r>
        <w:t>All consents, authorizations, approvals, registrations and declarations required for the due execution, delivery and performance of this Guaranty have been obtained from or, as the case may be, filed with the relevant governmental authorities having jurisdiction and remain in full force and effect, and all conditions thereof have been duly complied with and no other action by, and no notice to or filing with, any governmental authority having jurisdiction is required for such execution, delivery or performance; and</w:t>
      </w:r>
    </w:p>
    <w:p w14:paraId="149FDF76" w14:textId="77777777" w:rsidR="00975CF2" w:rsidRDefault="00975CF2" w:rsidP="00975CF2">
      <w:pPr>
        <w:numPr>
          <w:ilvl w:val="0"/>
          <w:numId w:val="18"/>
        </w:numPr>
      </w:pPr>
      <w:r>
        <w:t xml:space="preserve">This Guaranty constitutes the legal, valid and binding obligation of Guarantor enforceable against it in accordance with its terms, except as enforcement hereof may be limited by applicable bankruptcy, insolvency, reorganization or </w:t>
      </w:r>
      <w:r>
        <w:lastRenderedPageBreak/>
        <w:t>other similar laws affecting the enforcement of creditors’ rights or by general equity principles.</w:t>
      </w:r>
    </w:p>
    <w:p w14:paraId="544C74ED" w14:textId="77777777" w:rsidR="00975CF2" w:rsidRDefault="00975CF2" w:rsidP="00975CF2"/>
    <w:p w14:paraId="142E97BE" w14:textId="77777777" w:rsidR="00975CF2" w:rsidRDefault="00975CF2" w:rsidP="00975CF2">
      <w:pPr>
        <w:ind w:firstLine="720"/>
      </w:pPr>
      <w:r>
        <w:t>This Guaranty shall be binding upon Guarantor and its successors and permitted assigns and inure to the benefit of and be enforceable by Counterparty and its successors and permitted assigns.</w:t>
      </w:r>
    </w:p>
    <w:p w14:paraId="5A802039" w14:textId="77777777" w:rsidR="00975CF2" w:rsidRDefault="00975CF2" w:rsidP="00975CF2">
      <w:pPr>
        <w:ind w:firstLine="720"/>
      </w:pPr>
    </w:p>
    <w:p w14:paraId="00612080" w14:textId="77777777" w:rsidR="00975CF2" w:rsidRDefault="00975CF2" w:rsidP="00975CF2">
      <w:pPr>
        <w:ind w:firstLine="720"/>
        <w:jc w:val="both"/>
      </w:pPr>
      <w:r>
        <w:t>Upon satisfaction of all Guaranteed Obligations hereunder, the Guarantor shall be subrogated to the rights of the Counterparty against the Obligor with respect to such payment; provided that the Guarantor shall not enforce any right or receive any payment by way of subrogation until all of the Guaranteed Obligations then due shall have been paid in full and Counterparty agrees to promptly take, at Guarantor's expense, such steps as the Guarantor may reasonably request to implement such subrogation.</w:t>
      </w:r>
    </w:p>
    <w:p w14:paraId="2928704B" w14:textId="77777777" w:rsidR="00975CF2" w:rsidRDefault="00975CF2" w:rsidP="00975CF2">
      <w:pPr>
        <w:jc w:val="both"/>
      </w:pPr>
    </w:p>
    <w:p w14:paraId="0F68C405" w14:textId="77777777" w:rsidR="00975CF2" w:rsidRDefault="00975CF2" w:rsidP="00975CF2">
      <w:pPr>
        <w:ind w:firstLine="720"/>
        <w:jc w:val="both"/>
      </w:pPr>
      <w:r>
        <w:t>All notices or communications to the Guarantor shall be in writing and shall be directed by registered or certified mail or overnight delivery service to:</w:t>
      </w:r>
    </w:p>
    <w:p w14:paraId="41349C5A" w14:textId="77777777" w:rsidR="00975CF2" w:rsidRDefault="00975CF2" w:rsidP="00975CF2">
      <w:pPr>
        <w:jc w:val="both"/>
      </w:pPr>
    </w:p>
    <w:p w14:paraId="1A5F0CCD" w14:textId="77777777" w:rsidR="00975CF2" w:rsidRDefault="00975CF2" w:rsidP="00975CF2">
      <w:pPr>
        <w:jc w:val="both"/>
      </w:pPr>
      <w:r>
        <w:tab/>
      </w:r>
      <w:r>
        <w:tab/>
      </w:r>
      <w:r>
        <w:tab/>
        <w:t xml:space="preserve">___________________ </w:t>
      </w:r>
    </w:p>
    <w:p w14:paraId="4B7AE1B9" w14:textId="77777777" w:rsidR="00975CF2" w:rsidRDefault="00975CF2" w:rsidP="00975CF2">
      <w:pPr>
        <w:jc w:val="both"/>
        <w:outlineLvl w:val="0"/>
      </w:pPr>
      <w:r>
        <w:tab/>
      </w:r>
      <w:r>
        <w:tab/>
      </w:r>
      <w:r>
        <w:tab/>
        <w:t>Attention: __________</w:t>
      </w:r>
    </w:p>
    <w:p w14:paraId="44325A76" w14:textId="77777777" w:rsidR="00975CF2" w:rsidRDefault="00975CF2" w:rsidP="00975CF2">
      <w:pPr>
        <w:jc w:val="both"/>
      </w:pPr>
      <w:r>
        <w:tab/>
      </w:r>
      <w:r>
        <w:tab/>
      </w:r>
      <w:r>
        <w:tab/>
        <w:t>[Insert address]</w:t>
      </w:r>
    </w:p>
    <w:p w14:paraId="5AC53C0E" w14:textId="77777777" w:rsidR="00975CF2" w:rsidRDefault="00975CF2" w:rsidP="00975CF2">
      <w:pPr>
        <w:jc w:val="both"/>
      </w:pPr>
    </w:p>
    <w:p w14:paraId="5B9DC119" w14:textId="77777777" w:rsidR="00975CF2" w:rsidRDefault="00975CF2" w:rsidP="00975CF2">
      <w:pPr>
        <w:jc w:val="both"/>
      </w:pPr>
    </w:p>
    <w:p w14:paraId="4E05B805" w14:textId="77777777" w:rsidR="00975CF2" w:rsidRDefault="00975CF2" w:rsidP="00975CF2">
      <w:pPr>
        <w:jc w:val="both"/>
      </w:pPr>
      <w:r>
        <w:t>or such other address as the Guarantor shall from time to time specify to Counterparty.</w:t>
      </w:r>
    </w:p>
    <w:p w14:paraId="4C716CC9" w14:textId="77777777" w:rsidR="00975CF2" w:rsidRDefault="00975CF2" w:rsidP="00975CF2">
      <w:pPr>
        <w:ind w:firstLine="720"/>
      </w:pPr>
    </w:p>
    <w:p w14:paraId="3667341C" w14:textId="77777777" w:rsidR="00975CF2" w:rsidRDefault="00975CF2" w:rsidP="00975CF2">
      <w:pPr>
        <w:ind w:firstLine="720"/>
      </w:pPr>
      <w:r>
        <w:t>IN WITNESS WHEREOF, this Guaranty has been executed by a duly authorized officer of Guarantor as of the date first written above.</w:t>
      </w:r>
    </w:p>
    <w:p w14:paraId="3046EEE3" w14:textId="77777777" w:rsidR="00975CF2" w:rsidRDefault="00975CF2" w:rsidP="00975CF2">
      <w:r>
        <w:tab/>
      </w:r>
      <w:r>
        <w:tab/>
      </w:r>
      <w:r>
        <w:tab/>
      </w:r>
    </w:p>
    <w:p w14:paraId="2C4756B4" w14:textId="77777777" w:rsidR="00975CF2" w:rsidRDefault="00975CF2" w:rsidP="00975CF2">
      <w:pPr>
        <w:pStyle w:val="JPM-BodyText"/>
        <w:widowControl/>
        <w:tabs>
          <w:tab w:val="clear" w:pos="720"/>
          <w:tab w:val="clear" w:pos="1440"/>
          <w:tab w:val="clear" w:pos="2160"/>
          <w:tab w:val="clear" w:pos="2880"/>
          <w:tab w:val="clear" w:pos="3600"/>
          <w:tab w:val="clear" w:pos="4320"/>
          <w:tab w:val="clear" w:pos="5040"/>
          <w:tab w:val="clear" w:pos="5760"/>
          <w:tab w:val="clear" w:pos="6480"/>
          <w:tab w:val="clear" w:pos="7200"/>
        </w:tabs>
        <w:spacing w:after="0" w:line="240" w:lineRule="auto"/>
        <w:rPr>
          <w:rFonts w:ascii="Times New Roman" w:hAnsi="Times New Roman"/>
          <w:sz w:val="24"/>
        </w:rPr>
      </w:pPr>
    </w:p>
    <w:p w14:paraId="47D601DF" w14:textId="77777777" w:rsidR="00975CF2" w:rsidRDefault="00975CF2" w:rsidP="00975CF2">
      <w:pPr>
        <w:outlineLvl w:val="0"/>
      </w:pPr>
      <w:r>
        <w:tab/>
      </w:r>
      <w:r>
        <w:tab/>
      </w:r>
      <w:r>
        <w:tab/>
      </w:r>
      <w:r>
        <w:rPr>
          <w:u w:val="single"/>
        </w:rPr>
        <w:tab/>
      </w:r>
      <w:r>
        <w:rPr>
          <w:u w:val="single"/>
        </w:rPr>
        <w:tab/>
      </w:r>
      <w:r>
        <w:rPr>
          <w:u w:val="single"/>
        </w:rPr>
        <w:tab/>
      </w:r>
      <w:r>
        <w:rPr>
          <w:u w:val="single"/>
        </w:rPr>
        <w:tab/>
      </w:r>
      <w:r>
        <w:rPr>
          <w:u w:val="single"/>
        </w:rPr>
        <w:tab/>
      </w:r>
      <w:r>
        <w:t>, Guarantor</w:t>
      </w:r>
    </w:p>
    <w:p w14:paraId="7812909D" w14:textId="77777777" w:rsidR="00975CF2" w:rsidRDefault="00975CF2" w:rsidP="00975CF2"/>
    <w:p w14:paraId="7B42D79C" w14:textId="77777777" w:rsidR="00975CF2" w:rsidRDefault="00975CF2" w:rsidP="00975CF2"/>
    <w:p w14:paraId="4E56702F" w14:textId="77777777" w:rsidR="00975CF2" w:rsidRDefault="00975CF2" w:rsidP="00975CF2">
      <w:r>
        <w:tab/>
      </w:r>
      <w:r>
        <w:tab/>
      </w:r>
      <w:r>
        <w:tab/>
        <w:t>By:____________________________</w:t>
      </w:r>
    </w:p>
    <w:p w14:paraId="651AA64B" w14:textId="77777777" w:rsidR="00975CF2" w:rsidRDefault="00975CF2" w:rsidP="00975CF2">
      <w:r>
        <w:tab/>
      </w:r>
      <w:r>
        <w:tab/>
      </w:r>
      <w:r>
        <w:tab/>
        <w:t>Title:</w:t>
      </w:r>
    </w:p>
    <w:p w14:paraId="4A6A88AD" w14:textId="77777777" w:rsidR="00975CF2" w:rsidRDefault="00975CF2" w:rsidP="00975CF2">
      <w:r>
        <w:br w:type="page"/>
      </w:r>
    </w:p>
    <w:p w14:paraId="740A313B" w14:textId="77777777" w:rsidR="00975CF2" w:rsidRPr="00CC456D" w:rsidRDefault="00CC456D" w:rsidP="00CC456D">
      <w:pPr>
        <w:pStyle w:val="Caption"/>
        <w:jc w:val="center"/>
        <w:rPr>
          <w:sz w:val="28"/>
          <w:szCs w:val="28"/>
        </w:rPr>
      </w:pPr>
      <w:bookmarkStart w:id="47" w:name="_Ref222724457"/>
      <w:r w:rsidRPr="00CC456D">
        <w:rPr>
          <w:sz w:val="28"/>
          <w:szCs w:val="28"/>
        </w:rPr>
        <w:lastRenderedPageBreak/>
        <w:t xml:space="preserve">Exhibit </w:t>
      </w:r>
      <w:r w:rsidR="00A07A0A" w:rsidRPr="00CC456D">
        <w:rPr>
          <w:sz w:val="28"/>
          <w:szCs w:val="28"/>
        </w:rPr>
        <w:fldChar w:fldCharType="begin" w:fldLock="1"/>
      </w:r>
      <w:r w:rsidRPr="00CC456D">
        <w:rPr>
          <w:sz w:val="28"/>
          <w:szCs w:val="28"/>
        </w:rPr>
        <w:instrText xml:space="preserve"> SEQ Exhibit \* ALPHABETIC </w:instrText>
      </w:r>
      <w:r w:rsidR="00A07A0A" w:rsidRPr="00CC456D">
        <w:rPr>
          <w:sz w:val="28"/>
          <w:szCs w:val="28"/>
        </w:rPr>
        <w:fldChar w:fldCharType="separate"/>
      </w:r>
      <w:r w:rsidR="002F6DF5">
        <w:rPr>
          <w:noProof/>
          <w:sz w:val="28"/>
          <w:szCs w:val="28"/>
        </w:rPr>
        <w:t>A</w:t>
      </w:r>
      <w:r w:rsidR="00A07A0A" w:rsidRPr="00CC456D">
        <w:rPr>
          <w:sz w:val="28"/>
          <w:szCs w:val="28"/>
        </w:rPr>
        <w:fldChar w:fldCharType="end"/>
      </w:r>
      <w:bookmarkEnd w:id="47"/>
    </w:p>
    <w:p w14:paraId="460FA336" w14:textId="77777777" w:rsidR="00975CF2" w:rsidRPr="009E2A6C" w:rsidRDefault="00975CF2" w:rsidP="00975CF2">
      <w:pPr>
        <w:pStyle w:val="DoubleSpace"/>
        <w:widowControl/>
        <w:tabs>
          <w:tab w:val="left" w:pos="360"/>
        </w:tabs>
        <w:spacing w:after="0" w:line="240" w:lineRule="auto"/>
        <w:jc w:val="center"/>
        <w:rPr>
          <w:rFonts w:ascii="Times New Roman" w:hAnsi="Times New Roman"/>
          <w:szCs w:val="24"/>
        </w:rPr>
      </w:pPr>
      <w:r w:rsidRPr="009E2A6C">
        <w:rPr>
          <w:rFonts w:ascii="Times New Roman" w:hAnsi="Times New Roman"/>
          <w:szCs w:val="24"/>
        </w:rPr>
        <w:t>to Guaranty of ___________</w:t>
      </w:r>
    </w:p>
    <w:p w14:paraId="60F53558" w14:textId="77777777" w:rsidR="00975CF2" w:rsidRPr="009E2A6C" w:rsidRDefault="00975CF2" w:rsidP="00975CF2">
      <w:pPr>
        <w:pStyle w:val="DoubleSpace"/>
        <w:widowControl/>
        <w:tabs>
          <w:tab w:val="left" w:pos="360"/>
        </w:tabs>
        <w:spacing w:after="0" w:line="240" w:lineRule="auto"/>
        <w:jc w:val="center"/>
        <w:rPr>
          <w:rFonts w:ascii="Times New Roman" w:hAnsi="Times New Roman"/>
          <w:szCs w:val="24"/>
        </w:rPr>
      </w:pPr>
    </w:p>
    <w:p w14:paraId="3A0C4BEF" w14:textId="77777777" w:rsidR="00975CF2" w:rsidRPr="009E2A6C" w:rsidRDefault="00975CF2" w:rsidP="00975CF2">
      <w:pPr>
        <w:pStyle w:val="DoubleSpace"/>
        <w:widowControl/>
        <w:tabs>
          <w:tab w:val="left" w:pos="360"/>
        </w:tabs>
        <w:spacing w:after="0" w:line="240" w:lineRule="auto"/>
        <w:jc w:val="center"/>
        <w:rPr>
          <w:rFonts w:ascii="Times New Roman" w:hAnsi="Times New Roman"/>
          <w:szCs w:val="24"/>
        </w:rPr>
      </w:pPr>
    </w:p>
    <w:p w14:paraId="04C9D6EF" w14:textId="77777777" w:rsidR="00975CF2" w:rsidRPr="009E2A6C" w:rsidRDefault="00975CF2" w:rsidP="00975CF2">
      <w:pPr>
        <w:pStyle w:val="DoubleSpace"/>
        <w:widowControl/>
        <w:tabs>
          <w:tab w:val="left" w:pos="720"/>
        </w:tabs>
        <w:spacing w:after="0" w:line="240" w:lineRule="auto"/>
        <w:rPr>
          <w:rFonts w:ascii="Times New Roman" w:hAnsi="Times New Roman"/>
          <w:szCs w:val="24"/>
        </w:rPr>
      </w:pPr>
      <w:r w:rsidRPr="009E2A6C">
        <w:rPr>
          <w:rFonts w:ascii="Times New Roman" w:hAnsi="Times New Roman"/>
          <w:szCs w:val="24"/>
        </w:rPr>
        <w:tab/>
        <w:t xml:space="preserve">The liability of Guarantor hereunder shall be as set forth in this </w:t>
      </w:r>
      <w:r w:rsidR="00013A78" w:rsidRPr="009E2A6C">
        <w:rPr>
          <w:rFonts w:ascii="Times New Roman" w:hAnsi="Times New Roman"/>
          <w:szCs w:val="24"/>
        </w:rPr>
        <w:t>Guaranty</w:t>
      </w:r>
      <w:r w:rsidR="00013A78">
        <w:rPr>
          <w:rFonts w:ascii="Times New Roman" w:hAnsi="Times New Roman"/>
          <w:szCs w:val="24"/>
        </w:rPr>
        <w:t>, but</w:t>
      </w:r>
      <w:r w:rsidR="001E27E1" w:rsidRPr="001E27E1">
        <w:t xml:space="preserve"> </w:t>
      </w:r>
      <w:r w:rsidR="001E27E1">
        <w:t>for Standard Service Bidders, the minimum a</w:t>
      </w:r>
      <w:r w:rsidR="001E27E1" w:rsidRPr="00C75D54">
        <w:t xml:space="preserve">mount shall be no less than </w:t>
      </w:r>
      <w:r w:rsidR="00585E8C">
        <w:t>five</w:t>
      </w:r>
      <w:r w:rsidR="001E27E1" w:rsidRPr="00C75D54">
        <w:t xml:space="preserve"> million dollars ($</w:t>
      </w:r>
      <w:r w:rsidR="00585E8C">
        <w:t>5</w:t>
      </w:r>
      <w:r w:rsidR="001E27E1" w:rsidRPr="00C75D54">
        <w:t>,</w:t>
      </w:r>
      <w:r w:rsidR="00585E8C">
        <w:t>0</w:t>
      </w:r>
      <w:r w:rsidR="001E27E1" w:rsidRPr="00C75D54">
        <w:t>00,000),</w:t>
      </w:r>
      <w:r w:rsidR="001E27E1" w:rsidRPr="009E2A6C">
        <w:rPr>
          <w:rFonts w:ascii="Times New Roman" w:hAnsi="Times New Roman"/>
          <w:szCs w:val="24"/>
        </w:rPr>
        <w:t xml:space="preserve"> and</w:t>
      </w:r>
      <w:r w:rsidR="001E27E1">
        <w:rPr>
          <w:rFonts w:ascii="Times New Roman" w:hAnsi="Times New Roman"/>
          <w:szCs w:val="24"/>
        </w:rPr>
        <w:t xml:space="preserve"> for</w:t>
      </w:r>
      <w:r w:rsidR="001E27E1" w:rsidRPr="009E2A6C">
        <w:rPr>
          <w:rFonts w:ascii="Times New Roman" w:hAnsi="Times New Roman"/>
          <w:szCs w:val="24"/>
        </w:rPr>
        <w:t xml:space="preserve"> </w:t>
      </w:r>
      <w:r w:rsidR="001E27E1">
        <w:t>Last Resort Service Bidders, the minimum a</w:t>
      </w:r>
      <w:r w:rsidR="001E27E1" w:rsidRPr="00C75D54">
        <w:t xml:space="preserve">mount shall be no less than </w:t>
      </w:r>
      <w:r w:rsidR="001E27E1">
        <w:t xml:space="preserve">one </w:t>
      </w:r>
      <w:r w:rsidR="001E27E1" w:rsidRPr="00C75D54">
        <w:t>millions dollars ($</w:t>
      </w:r>
      <w:r w:rsidR="001E27E1">
        <w:t>1</w:t>
      </w:r>
      <w:r w:rsidR="001E27E1" w:rsidRPr="00C75D54">
        <w:t>,</w:t>
      </w:r>
      <w:r w:rsidR="00585E8C">
        <w:t>0</w:t>
      </w:r>
      <w:r w:rsidR="001E27E1" w:rsidRPr="00C75D54">
        <w:t>00,000),</w:t>
      </w:r>
      <w:r w:rsidR="001E27E1">
        <w:t xml:space="preserve"> </w:t>
      </w:r>
      <w:r w:rsidR="00C02526">
        <w:t xml:space="preserve">and </w:t>
      </w:r>
      <w:r w:rsidRPr="009E2A6C">
        <w:rPr>
          <w:rFonts w:ascii="Times New Roman" w:hAnsi="Times New Roman"/>
          <w:szCs w:val="24"/>
        </w:rPr>
        <w:t xml:space="preserve">the aggregate of all guarantees issued by Guarantor in respect of the </w:t>
      </w:r>
      <w:r w:rsidR="00FC08BF">
        <w:fldChar w:fldCharType="begin" w:fldLock="1"/>
      </w:r>
      <w:r w:rsidR="00FC08BF">
        <w:instrText xml:space="preserve"> REF _Ref222718377 \h  \* MERGEFORMAT </w:instrText>
      </w:r>
      <w:r w:rsidR="00FC08BF">
        <w:fldChar w:fldCharType="separate"/>
      </w:r>
      <w:r w:rsidR="002F6DF5" w:rsidRPr="002F6DF5">
        <w:rPr>
          <w:szCs w:val="24"/>
        </w:rPr>
        <w:t xml:space="preserve">Form </w:t>
      </w:r>
      <w:r w:rsidR="002F6DF5" w:rsidRPr="002F6DF5">
        <w:rPr>
          <w:noProof/>
          <w:szCs w:val="24"/>
        </w:rPr>
        <w:t>IV</w:t>
      </w:r>
      <w:r w:rsidR="00FC08BF">
        <w:fldChar w:fldCharType="end"/>
      </w:r>
      <w:r w:rsidRPr="001E27E1">
        <w:rPr>
          <w:rFonts w:ascii="Times New Roman" w:hAnsi="Times New Roman"/>
          <w:szCs w:val="24"/>
        </w:rPr>
        <w:t xml:space="preserve"> and</w:t>
      </w:r>
      <w:r>
        <w:rPr>
          <w:rFonts w:ascii="Times New Roman" w:hAnsi="Times New Roman"/>
          <w:szCs w:val="24"/>
        </w:rPr>
        <w:t xml:space="preserve">/or the </w:t>
      </w:r>
      <w:r w:rsidRPr="009E2A6C">
        <w:rPr>
          <w:rFonts w:ascii="Times New Roman" w:hAnsi="Times New Roman"/>
          <w:szCs w:val="24"/>
        </w:rPr>
        <w:t>Agreement shall not exceed the amount set forth below corresponding to the credit rating of Guarantor.  Capitalized terms have the meanings set forth in the Agreement.</w:t>
      </w:r>
    </w:p>
    <w:tbl>
      <w:tblPr>
        <w:tblpPr w:leftFromText="180" w:rightFromText="180" w:vertAnchor="text" w:horzAnchor="margin" w:tblpXSpec="right" w:tblpY="535"/>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1530"/>
        <w:gridCol w:w="1530"/>
        <w:gridCol w:w="1686"/>
        <w:gridCol w:w="1599"/>
        <w:gridCol w:w="1201"/>
      </w:tblGrid>
      <w:tr w:rsidR="00062C7B" w:rsidRPr="005D75C1" w14:paraId="0343493C" w14:textId="77777777" w:rsidTr="00062C7B">
        <w:trPr>
          <w:cantSplit/>
          <w:trHeight w:val="573"/>
        </w:trPr>
        <w:tc>
          <w:tcPr>
            <w:tcW w:w="4572" w:type="dxa"/>
            <w:gridSpan w:val="3"/>
          </w:tcPr>
          <w:p w14:paraId="4E4750C3" w14:textId="77777777" w:rsidR="00062C7B" w:rsidRPr="005D75C1" w:rsidRDefault="00062C7B" w:rsidP="00062C7B">
            <w:pPr>
              <w:pStyle w:val="btTable"/>
              <w:jc w:val="center"/>
            </w:pPr>
            <w:r w:rsidRPr="005D75C1">
              <w:t>Credit Rating</w:t>
            </w:r>
            <w:r>
              <w:br/>
            </w:r>
            <w:r w:rsidRPr="005D75C1">
              <w:t>(Seller or Guarantor)</w:t>
            </w:r>
          </w:p>
        </w:tc>
        <w:tc>
          <w:tcPr>
            <w:tcW w:w="4486" w:type="dxa"/>
            <w:gridSpan w:val="3"/>
          </w:tcPr>
          <w:p w14:paraId="20F21CB0" w14:textId="77777777" w:rsidR="00062C7B" w:rsidRPr="005D75C1" w:rsidRDefault="00062C7B" w:rsidP="00062C7B">
            <w:pPr>
              <w:pStyle w:val="btTable"/>
              <w:jc w:val="center"/>
            </w:pPr>
            <w:r w:rsidRPr="005D75C1">
              <w:t>Unsecured Credit Limit</w:t>
            </w:r>
            <w:r>
              <w:br/>
            </w:r>
            <w:r w:rsidRPr="005D75C1">
              <w:t>(the lesser of)</w:t>
            </w:r>
          </w:p>
        </w:tc>
      </w:tr>
      <w:tr w:rsidR="00062C7B" w:rsidRPr="005D75C1" w14:paraId="69EDDA4F" w14:textId="77777777" w:rsidTr="00062C7B">
        <w:trPr>
          <w:cantSplit/>
          <w:trHeight w:val="589"/>
        </w:trPr>
        <w:tc>
          <w:tcPr>
            <w:tcW w:w="1512" w:type="dxa"/>
            <w:vAlign w:val="center"/>
          </w:tcPr>
          <w:p w14:paraId="475D263D" w14:textId="77777777" w:rsidR="00062C7B" w:rsidRPr="005D75C1" w:rsidRDefault="00062C7B" w:rsidP="00062C7B">
            <w:pPr>
              <w:pStyle w:val="btTable"/>
              <w:jc w:val="center"/>
            </w:pPr>
            <w:r>
              <w:t>S&amp;P</w:t>
            </w:r>
          </w:p>
        </w:tc>
        <w:tc>
          <w:tcPr>
            <w:tcW w:w="1530" w:type="dxa"/>
            <w:vAlign w:val="center"/>
          </w:tcPr>
          <w:p w14:paraId="5B90C8C7" w14:textId="77777777" w:rsidR="00062C7B" w:rsidRPr="005D75C1" w:rsidRDefault="00062C7B" w:rsidP="00062C7B">
            <w:pPr>
              <w:pStyle w:val="btTable"/>
              <w:jc w:val="center"/>
            </w:pPr>
            <w:r>
              <w:t>Moody’s</w:t>
            </w:r>
          </w:p>
        </w:tc>
        <w:tc>
          <w:tcPr>
            <w:tcW w:w="1530" w:type="dxa"/>
            <w:vAlign w:val="center"/>
          </w:tcPr>
          <w:p w14:paraId="5C736A3C" w14:textId="77777777" w:rsidR="00062C7B" w:rsidRPr="005D75C1" w:rsidRDefault="00062C7B" w:rsidP="00062C7B">
            <w:pPr>
              <w:pStyle w:val="btTable"/>
              <w:jc w:val="center"/>
            </w:pPr>
            <w:r w:rsidRPr="005D75C1">
              <w:t>Fitch</w:t>
            </w:r>
          </w:p>
        </w:tc>
        <w:tc>
          <w:tcPr>
            <w:tcW w:w="1686" w:type="dxa"/>
            <w:vAlign w:val="center"/>
          </w:tcPr>
          <w:p w14:paraId="52BF67DF" w14:textId="77777777" w:rsidR="00062C7B" w:rsidRPr="005D75C1" w:rsidRDefault="00062C7B" w:rsidP="00062C7B">
            <w:pPr>
              <w:pStyle w:val="btTable"/>
              <w:jc w:val="center"/>
            </w:pPr>
            <w:r w:rsidRPr="005D75C1">
              <w:t>% Tangible Net Worth</w:t>
            </w:r>
          </w:p>
        </w:tc>
        <w:tc>
          <w:tcPr>
            <w:tcW w:w="1599" w:type="dxa"/>
            <w:vAlign w:val="center"/>
          </w:tcPr>
          <w:p w14:paraId="1400BB51" w14:textId="76E9188C" w:rsidR="00062C7B" w:rsidRPr="005D75C1" w:rsidRDefault="00174A31" w:rsidP="00062C7B">
            <w:pPr>
              <w:pStyle w:val="btTable"/>
              <w:jc w:val="center"/>
            </w:pPr>
            <w:r w:rsidRPr="005D75C1">
              <w:t>Guarant</w:t>
            </w:r>
            <w:r>
              <w:t>y</w:t>
            </w:r>
            <w:r w:rsidRPr="005D75C1">
              <w:t xml:space="preserve"> </w:t>
            </w:r>
            <w:r w:rsidR="00062C7B" w:rsidRPr="005D75C1">
              <w:t>Amount</w:t>
            </w:r>
          </w:p>
        </w:tc>
        <w:tc>
          <w:tcPr>
            <w:tcW w:w="1201" w:type="dxa"/>
            <w:vAlign w:val="center"/>
          </w:tcPr>
          <w:p w14:paraId="7B1EDC14" w14:textId="77777777" w:rsidR="00062C7B" w:rsidRPr="005D75C1" w:rsidRDefault="00062C7B" w:rsidP="00062C7B">
            <w:pPr>
              <w:pStyle w:val="btTable"/>
              <w:jc w:val="center"/>
            </w:pPr>
            <w:r w:rsidRPr="005D75C1">
              <w:t>Fixed Amount</w:t>
            </w:r>
          </w:p>
        </w:tc>
      </w:tr>
      <w:tr w:rsidR="00062C7B" w:rsidRPr="005D75C1" w14:paraId="3B425751" w14:textId="77777777" w:rsidTr="00062C7B">
        <w:trPr>
          <w:cantSplit/>
          <w:trHeight w:val="875"/>
        </w:trPr>
        <w:tc>
          <w:tcPr>
            <w:tcW w:w="1512" w:type="dxa"/>
            <w:vAlign w:val="center"/>
          </w:tcPr>
          <w:p w14:paraId="64DCEA07" w14:textId="77777777" w:rsidR="00062C7B" w:rsidRPr="005D75C1" w:rsidRDefault="00062C7B" w:rsidP="00062C7B">
            <w:pPr>
              <w:pStyle w:val="btTable"/>
              <w:jc w:val="center"/>
            </w:pPr>
            <w:r>
              <w:t>AA- or higher</w:t>
            </w:r>
          </w:p>
        </w:tc>
        <w:tc>
          <w:tcPr>
            <w:tcW w:w="1530" w:type="dxa"/>
            <w:vAlign w:val="center"/>
          </w:tcPr>
          <w:p w14:paraId="0A0B0CE0" w14:textId="77777777" w:rsidR="00062C7B" w:rsidRPr="005D75C1" w:rsidRDefault="00062C7B" w:rsidP="00062C7B">
            <w:pPr>
              <w:pStyle w:val="btTable"/>
              <w:jc w:val="center"/>
            </w:pPr>
            <w:r>
              <w:t>Aa3 or higher</w:t>
            </w:r>
          </w:p>
        </w:tc>
        <w:tc>
          <w:tcPr>
            <w:tcW w:w="1530" w:type="dxa"/>
            <w:vAlign w:val="center"/>
          </w:tcPr>
          <w:p w14:paraId="64F9AA4A" w14:textId="77777777" w:rsidR="00062C7B" w:rsidRPr="005D75C1" w:rsidRDefault="00062C7B" w:rsidP="00062C7B">
            <w:pPr>
              <w:pStyle w:val="btTable"/>
              <w:jc w:val="center"/>
            </w:pPr>
            <w:r>
              <w:t>AA- or higher</w:t>
            </w:r>
          </w:p>
        </w:tc>
        <w:tc>
          <w:tcPr>
            <w:tcW w:w="1686" w:type="dxa"/>
            <w:vAlign w:val="center"/>
          </w:tcPr>
          <w:p w14:paraId="5906CC92" w14:textId="77777777" w:rsidR="00062C7B" w:rsidRPr="005D75C1" w:rsidRDefault="00062C7B" w:rsidP="00062C7B">
            <w:pPr>
              <w:pStyle w:val="btTable"/>
              <w:jc w:val="center"/>
            </w:pPr>
            <w:r>
              <w:t>12</w:t>
            </w:r>
            <w:r w:rsidRPr="005D75C1">
              <w:t>% TNW</w:t>
            </w:r>
          </w:p>
        </w:tc>
        <w:tc>
          <w:tcPr>
            <w:tcW w:w="1599" w:type="dxa"/>
            <w:vAlign w:val="center"/>
          </w:tcPr>
          <w:p w14:paraId="74E2E842" w14:textId="5CFDC337" w:rsidR="00062C7B" w:rsidRPr="005D75C1" w:rsidRDefault="00062C7B" w:rsidP="00062C7B">
            <w:pPr>
              <w:pStyle w:val="btTable"/>
              <w:jc w:val="center"/>
            </w:pPr>
            <w:r w:rsidRPr="005D75C1">
              <w:t>Per § 1.</w:t>
            </w:r>
            <w:r w:rsidR="0008255B" w:rsidRPr="005D75C1">
              <w:t>2</w:t>
            </w:r>
            <w:r w:rsidR="0008255B">
              <w:t>4</w:t>
            </w:r>
            <w:r w:rsidR="0024175A">
              <w:t xml:space="preserve"> of the Standard Contract</w:t>
            </w:r>
          </w:p>
        </w:tc>
        <w:tc>
          <w:tcPr>
            <w:tcW w:w="1201" w:type="dxa"/>
            <w:vAlign w:val="center"/>
          </w:tcPr>
          <w:p w14:paraId="3FF52968" w14:textId="77777777" w:rsidR="00062C7B" w:rsidRPr="005D75C1" w:rsidRDefault="00062C7B" w:rsidP="00065D08">
            <w:pPr>
              <w:pStyle w:val="btTable"/>
              <w:jc w:val="center"/>
            </w:pPr>
            <w:r>
              <w:t>$</w:t>
            </w:r>
            <w:r w:rsidR="00065D08">
              <w:t xml:space="preserve">60 </w:t>
            </w:r>
            <w:r>
              <w:t>million</w:t>
            </w:r>
          </w:p>
        </w:tc>
      </w:tr>
      <w:tr w:rsidR="00062C7B" w:rsidRPr="005D75C1" w14:paraId="09D63800" w14:textId="77777777" w:rsidTr="00062C7B">
        <w:trPr>
          <w:cantSplit/>
          <w:trHeight w:val="875"/>
        </w:trPr>
        <w:tc>
          <w:tcPr>
            <w:tcW w:w="1512" w:type="dxa"/>
            <w:vAlign w:val="center"/>
          </w:tcPr>
          <w:p w14:paraId="7B1CA4C6" w14:textId="77777777" w:rsidR="00062C7B" w:rsidRPr="005D75C1" w:rsidRDefault="00062C7B" w:rsidP="00062C7B">
            <w:pPr>
              <w:pStyle w:val="btTable"/>
              <w:jc w:val="center"/>
            </w:pPr>
            <w:r>
              <w:t>A+, A</w:t>
            </w:r>
          </w:p>
        </w:tc>
        <w:tc>
          <w:tcPr>
            <w:tcW w:w="1530" w:type="dxa"/>
            <w:vAlign w:val="center"/>
          </w:tcPr>
          <w:p w14:paraId="14EA44C8" w14:textId="77777777" w:rsidR="00062C7B" w:rsidRPr="005D75C1" w:rsidRDefault="00062C7B" w:rsidP="00062C7B">
            <w:pPr>
              <w:pStyle w:val="btTable"/>
              <w:jc w:val="center"/>
            </w:pPr>
            <w:r>
              <w:t>A1, A2</w:t>
            </w:r>
          </w:p>
        </w:tc>
        <w:tc>
          <w:tcPr>
            <w:tcW w:w="1530" w:type="dxa"/>
            <w:vAlign w:val="center"/>
          </w:tcPr>
          <w:p w14:paraId="7A5D6214" w14:textId="77777777" w:rsidR="00062C7B" w:rsidRPr="005D75C1" w:rsidRDefault="00062C7B" w:rsidP="00062C7B">
            <w:pPr>
              <w:pStyle w:val="btTable"/>
              <w:jc w:val="center"/>
            </w:pPr>
            <w:r>
              <w:t>A+, A</w:t>
            </w:r>
          </w:p>
        </w:tc>
        <w:tc>
          <w:tcPr>
            <w:tcW w:w="1686" w:type="dxa"/>
            <w:vAlign w:val="center"/>
          </w:tcPr>
          <w:p w14:paraId="6B8886A9" w14:textId="77777777" w:rsidR="00062C7B" w:rsidRPr="005D75C1" w:rsidRDefault="00062C7B" w:rsidP="00062C7B">
            <w:pPr>
              <w:pStyle w:val="btTable"/>
              <w:jc w:val="center"/>
            </w:pPr>
            <w:r>
              <w:t>10</w:t>
            </w:r>
            <w:r w:rsidRPr="005D75C1">
              <w:t>% TNW</w:t>
            </w:r>
          </w:p>
        </w:tc>
        <w:tc>
          <w:tcPr>
            <w:tcW w:w="1599" w:type="dxa"/>
            <w:vAlign w:val="center"/>
          </w:tcPr>
          <w:p w14:paraId="6FA2E2B9" w14:textId="6CAB5D80" w:rsidR="00062C7B" w:rsidRPr="005D75C1" w:rsidRDefault="00062C7B" w:rsidP="00062C7B">
            <w:pPr>
              <w:pStyle w:val="btTable"/>
              <w:jc w:val="center"/>
            </w:pPr>
            <w:r w:rsidRPr="005D75C1">
              <w:t>Per § 1.</w:t>
            </w:r>
            <w:r w:rsidR="0008255B" w:rsidRPr="005D75C1">
              <w:t>2</w:t>
            </w:r>
            <w:r w:rsidR="0008255B">
              <w:t>4</w:t>
            </w:r>
            <w:r w:rsidR="0024175A">
              <w:t xml:space="preserve">  of the Standard Contract</w:t>
            </w:r>
          </w:p>
        </w:tc>
        <w:tc>
          <w:tcPr>
            <w:tcW w:w="1201" w:type="dxa"/>
            <w:vAlign w:val="center"/>
          </w:tcPr>
          <w:p w14:paraId="56E0D19C" w14:textId="77777777" w:rsidR="00062C7B" w:rsidRPr="005D75C1" w:rsidRDefault="00062C7B" w:rsidP="00065D08">
            <w:pPr>
              <w:pStyle w:val="btTable"/>
              <w:jc w:val="center"/>
            </w:pPr>
            <w:r>
              <w:t>$</w:t>
            </w:r>
            <w:r w:rsidR="00065D08">
              <w:t>50</w:t>
            </w:r>
            <w:r>
              <w:t xml:space="preserve"> million</w:t>
            </w:r>
          </w:p>
        </w:tc>
      </w:tr>
      <w:tr w:rsidR="00062C7B" w:rsidRPr="005D75C1" w14:paraId="06989AD0" w14:textId="77777777" w:rsidTr="00062C7B">
        <w:trPr>
          <w:cantSplit/>
          <w:trHeight w:val="875"/>
        </w:trPr>
        <w:tc>
          <w:tcPr>
            <w:tcW w:w="1512" w:type="dxa"/>
            <w:vAlign w:val="center"/>
          </w:tcPr>
          <w:p w14:paraId="7A2F01CF" w14:textId="77777777" w:rsidR="00062C7B" w:rsidRPr="005D75C1" w:rsidRDefault="00062C7B" w:rsidP="00062C7B">
            <w:pPr>
              <w:pStyle w:val="btTable"/>
              <w:jc w:val="center"/>
            </w:pPr>
            <w:r>
              <w:t>A-</w:t>
            </w:r>
          </w:p>
        </w:tc>
        <w:tc>
          <w:tcPr>
            <w:tcW w:w="1530" w:type="dxa"/>
            <w:vAlign w:val="center"/>
          </w:tcPr>
          <w:p w14:paraId="786549AC" w14:textId="77777777" w:rsidR="00062C7B" w:rsidRPr="005D75C1" w:rsidRDefault="00062C7B" w:rsidP="00062C7B">
            <w:pPr>
              <w:pStyle w:val="btTable"/>
              <w:jc w:val="center"/>
            </w:pPr>
            <w:r>
              <w:t>A3</w:t>
            </w:r>
          </w:p>
        </w:tc>
        <w:tc>
          <w:tcPr>
            <w:tcW w:w="1530" w:type="dxa"/>
            <w:vAlign w:val="center"/>
          </w:tcPr>
          <w:p w14:paraId="60C845D7" w14:textId="77777777" w:rsidR="00062C7B" w:rsidRPr="005D75C1" w:rsidRDefault="00062C7B" w:rsidP="00062C7B">
            <w:pPr>
              <w:pStyle w:val="btTable"/>
              <w:jc w:val="center"/>
            </w:pPr>
            <w:r>
              <w:t>A-</w:t>
            </w:r>
          </w:p>
        </w:tc>
        <w:tc>
          <w:tcPr>
            <w:tcW w:w="1686" w:type="dxa"/>
            <w:vAlign w:val="center"/>
          </w:tcPr>
          <w:p w14:paraId="7E2C3AC5" w14:textId="77777777" w:rsidR="00062C7B" w:rsidRPr="005D75C1" w:rsidRDefault="00062C7B" w:rsidP="00062C7B">
            <w:pPr>
              <w:pStyle w:val="btTable"/>
              <w:jc w:val="center"/>
            </w:pPr>
            <w:r>
              <w:t>8</w:t>
            </w:r>
            <w:r w:rsidRPr="005D75C1">
              <w:t>% TNW</w:t>
            </w:r>
          </w:p>
        </w:tc>
        <w:tc>
          <w:tcPr>
            <w:tcW w:w="1599" w:type="dxa"/>
            <w:vAlign w:val="center"/>
          </w:tcPr>
          <w:p w14:paraId="01D78677" w14:textId="7593E98D" w:rsidR="00062C7B" w:rsidRPr="005D75C1" w:rsidRDefault="00062C7B" w:rsidP="00062C7B">
            <w:pPr>
              <w:pStyle w:val="btTable"/>
              <w:jc w:val="center"/>
            </w:pPr>
            <w:r w:rsidRPr="005D75C1">
              <w:t>Per § 1.</w:t>
            </w:r>
            <w:r w:rsidR="001F6A72" w:rsidRPr="005D75C1">
              <w:t>2</w:t>
            </w:r>
            <w:r w:rsidR="001F6A72">
              <w:t>4</w:t>
            </w:r>
            <w:r w:rsidR="0024175A">
              <w:t xml:space="preserve">  of the Standard Contract</w:t>
            </w:r>
          </w:p>
        </w:tc>
        <w:tc>
          <w:tcPr>
            <w:tcW w:w="1201" w:type="dxa"/>
            <w:vAlign w:val="center"/>
          </w:tcPr>
          <w:p w14:paraId="444E301D" w14:textId="77777777" w:rsidR="00062C7B" w:rsidRPr="005D75C1" w:rsidRDefault="00062C7B" w:rsidP="00065D08">
            <w:pPr>
              <w:pStyle w:val="btTable"/>
              <w:jc w:val="center"/>
            </w:pPr>
            <w:r>
              <w:t>$</w:t>
            </w:r>
            <w:r w:rsidR="00065D08">
              <w:t>40</w:t>
            </w:r>
            <w:r>
              <w:t xml:space="preserve"> million</w:t>
            </w:r>
          </w:p>
        </w:tc>
      </w:tr>
      <w:tr w:rsidR="00062C7B" w:rsidRPr="005D75C1" w14:paraId="798ABF5A" w14:textId="77777777" w:rsidTr="00062C7B">
        <w:trPr>
          <w:cantSplit/>
          <w:trHeight w:val="875"/>
        </w:trPr>
        <w:tc>
          <w:tcPr>
            <w:tcW w:w="1512" w:type="dxa"/>
            <w:vAlign w:val="center"/>
          </w:tcPr>
          <w:p w14:paraId="2777D29D" w14:textId="77777777" w:rsidR="00062C7B" w:rsidRPr="005D75C1" w:rsidRDefault="00062C7B" w:rsidP="00062C7B">
            <w:pPr>
              <w:pStyle w:val="btTable"/>
              <w:jc w:val="center"/>
            </w:pPr>
            <w:r w:rsidRPr="005D75C1">
              <w:t>BBB+</w:t>
            </w:r>
          </w:p>
        </w:tc>
        <w:tc>
          <w:tcPr>
            <w:tcW w:w="1530" w:type="dxa"/>
            <w:vAlign w:val="center"/>
          </w:tcPr>
          <w:p w14:paraId="3AD79B97" w14:textId="77777777" w:rsidR="00062C7B" w:rsidRPr="005D75C1" w:rsidRDefault="00062C7B" w:rsidP="00062C7B">
            <w:pPr>
              <w:pStyle w:val="btTable"/>
              <w:jc w:val="center"/>
            </w:pPr>
            <w:r>
              <w:t>Baa1</w:t>
            </w:r>
          </w:p>
        </w:tc>
        <w:tc>
          <w:tcPr>
            <w:tcW w:w="1530" w:type="dxa"/>
            <w:vAlign w:val="center"/>
          </w:tcPr>
          <w:p w14:paraId="7C78BF6D" w14:textId="77777777" w:rsidR="00062C7B" w:rsidRPr="005D75C1" w:rsidRDefault="00062C7B" w:rsidP="00062C7B">
            <w:pPr>
              <w:pStyle w:val="btTable"/>
              <w:jc w:val="center"/>
            </w:pPr>
            <w:r w:rsidRPr="005D75C1">
              <w:t>BBB+</w:t>
            </w:r>
            <w:r>
              <w:t xml:space="preserve"> </w:t>
            </w:r>
          </w:p>
        </w:tc>
        <w:tc>
          <w:tcPr>
            <w:tcW w:w="1686" w:type="dxa"/>
            <w:vAlign w:val="center"/>
          </w:tcPr>
          <w:p w14:paraId="3F54B50E" w14:textId="77777777" w:rsidR="00062C7B" w:rsidRPr="005D75C1" w:rsidRDefault="00062C7B" w:rsidP="00062C7B">
            <w:pPr>
              <w:pStyle w:val="btTable"/>
              <w:jc w:val="center"/>
            </w:pPr>
            <w:r>
              <w:t>6</w:t>
            </w:r>
            <w:r w:rsidRPr="005D75C1">
              <w:t>% TNW</w:t>
            </w:r>
          </w:p>
        </w:tc>
        <w:tc>
          <w:tcPr>
            <w:tcW w:w="1599" w:type="dxa"/>
            <w:vAlign w:val="center"/>
          </w:tcPr>
          <w:p w14:paraId="2FB2A8B0" w14:textId="61EC3CCA" w:rsidR="00062C7B" w:rsidRPr="005D75C1" w:rsidRDefault="00062C7B" w:rsidP="00062C7B">
            <w:pPr>
              <w:pStyle w:val="btTable"/>
              <w:jc w:val="center"/>
            </w:pPr>
            <w:r w:rsidRPr="005D75C1">
              <w:t>Per § 1.</w:t>
            </w:r>
            <w:r w:rsidR="001F6A72" w:rsidRPr="005D75C1">
              <w:t>2</w:t>
            </w:r>
            <w:r w:rsidR="001F6A72">
              <w:t>4</w:t>
            </w:r>
            <w:r w:rsidR="0024175A">
              <w:t xml:space="preserve">  of the Standard Contract</w:t>
            </w:r>
          </w:p>
        </w:tc>
        <w:tc>
          <w:tcPr>
            <w:tcW w:w="1201" w:type="dxa"/>
            <w:vAlign w:val="center"/>
          </w:tcPr>
          <w:p w14:paraId="73FE302A" w14:textId="77777777" w:rsidR="00062C7B" w:rsidRPr="005D75C1" w:rsidRDefault="00062C7B" w:rsidP="00065D08">
            <w:pPr>
              <w:pStyle w:val="btTable"/>
              <w:jc w:val="center"/>
            </w:pPr>
            <w:r w:rsidRPr="005D75C1">
              <w:t>$</w:t>
            </w:r>
            <w:r w:rsidR="00065D08">
              <w:t>30</w:t>
            </w:r>
            <w:r w:rsidRPr="005D75C1">
              <w:t xml:space="preserve"> million</w:t>
            </w:r>
          </w:p>
        </w:tc>
      </w:tr>
      <w:tr w:rsidR="00062C7B" w:rsidRPr="005D75C1" w14:paraId="45D51B26" w14:textId="77777777" w:rsidTr="00062C7B">
        <w:trPr>
          <w:cantSplit/>
          <w:trHeight w:val="573"/>
        </w:trPr>
        <w:tc>
          <w:tcPr>
            <w:tcW w:w="1512" w:type="dxa"/>
            <w:vAlign w:val="center"/>
          </w:tcPr>
          <w:p w14:paraId="5ADBE8E3" w14:textId="77777777" w:rsidR="00062C7B" w:rsidRPr="005D75C1" w:rsidRDefault="00062C7B" w:rsidP="00062C7B">
            <w:pPr>
              <w:pStyle w:val="btTable"/>
              <w:jc w:val="center"/>
            </w:pPr>
            <w:r w:rsidRPr="005D75C1">
              <w:t>BBB</w:t>
            </w:r>
          </w:p>
        </w:tc>
        <w:tc>
          <w:tcPr>
            <w:tcW w:w="1530" w:type="dxa"/>
            <w:vAlign w:val="center"/>
          </w:tcPr>
          <w:p w14:paraId="41823CC8" w14:textId="77777777" w:rsidR="00062C7B" w:rsidRPr="005D75C1" w:rsidRDefault="00062C7B" w:rsidP="00062C7B">
            <w:pPr>
              <w:pStyle w:val="btTable"/>
              <w:jc w:val="center"/>
            </w:pPr>
            <w:r>
              <w:t>Baa2</w:t>
            </w:r>
          </w:p>
        </w:tc>
        <w:tc>
          <w:tcPr>
            <w:tcW w:w="1530" w:type="dxa"/>
            <w:vAlign w:val="center"/>
          </w:tcPr>
          <w:p w14:paraId="3C62A936" w14:textId="77777777" w:rsidR="00062C7B" w:rsidRPr="005D75C1" w:rsidRDefault="00062C7B" w:rsidP="00062C7B">
            <w:pPr>
              <w:pStyle w:val="btTable"/>
              <w:jc w:val="center"/>
            </w:pPr>
            <w:r w:rsidRPr="005D75C1">
              <w:t>BBB</w:t>
            </w:r>
          </w:p>
        </w:tc>
        <w:tc>
          <w:tcPr>
            <w:tcW w:w="1686" w:type="dxa"/>
            <w:vAlign w:val="center"/>
          </w:tcPr>
          <w:p w14:paraId="30024D51" w14:textId="77777777" w:rsidR="00062C7B" w:rsidRPr="005D75C1" w:rsidRDefault="00062C7B" w:rsidP="00062C7B">
            <w:pPr>
              <w:pStyle w:val="btTable"/>
              <w:jc w:val="center"/>
            </w:pPr>
            <w:r>
              <w:t>4</w:t>
            </w:r>
            <w:r w:rsidRPr="005D75C1">
              <w:t>% TNW</w:t>
            </w:r>
          </w:p>
        </w:tc>
        <w:tc>
          <w:tcPr>
            <w:tcW w:w="1599" w:type="dxa"/>
            <w:vAlign w:val="center"/>
          </w:tcPr>
          <w:p w14:paraId="635CE7F4" w14:textId="71DB3BF3" w:rsidR="00062C7B" w:rsidRPr="005D75C1" w:rsidRDefault="00062C7B" w:rsidP="00062C7B">
            <w:pPr>
              <w:pStyle w:val="btTable"/>
              <w:jc w:val="center"/>
            </w:pPr>
            <w:r w:rsidRPr="005D75C1">
              <w:t>Per § 1.</w:t>
            </w:r>
            <w:r w:rsidR="001F6A72" w:rsidRPr="005D75C1">
              <w:t>2</w:t>
            </w:r>
            <w:r w:rsidR="001F6A72">
              <w:t>4</w:t>
            </w:r>
            <w:r w:rsidR="00194814">
              <w:t xml:space="preserve">  of the Standard Contract</w:t>
            </w:r>
          </w:p>
        </w:tc>
        <w:tc>
          <w:tcPr>
            <w:tcW w:w="1201" w:type="dxa"/>
            <w:vAlign w:val="center"/>
          </w:tcPr>
          <w:p w14:paraId="7E3B5913" w14:textId="77777777" w:rsidR="00062C7B" w:rsidRPr="005D75C1" w:rsidRDefault="00062C7B" w:rsidP="00065D08">
            <w:pPr>
              <w:pStyle w:val="btTable"/>
              <w:jc w:val="center"/>
            </w:pPr>
            <w:r w:rsidRPr="005D75C1">
              <w:t>$</w:t>
            </w:r>
            <w:r w:rsidR="00065D08">
              <w:t>20</w:t>
            </w:r>
            <w:r w:rsidRPr="005D75C1">
              <w:t xml:space="preserve"> million</w:t>
            </w:r>
          </w:p>
        </w:tc>
      </w:tr>
      <w:tr w:rsidR="00062C7B" w:rsidRPr="005D75C1" w14:paraId="091F3597" w14:textId="77777777" w:rsidTr="00062C7B">
        <w:trPr>
          <w:cantSplit/>
          <w:trHeight w:val="589"/>
        </w:trPr>
        <w:tc>
          <w:tcPr>
            <w:tcW w:w="1512" w:type="dxa"/>
            <w:vAlign w:val="center"/>
          </w:tcPr>
          <w:p w14:paraId="1B7F545A" w14:textId="77777777" w:rsidR="00062C7B" w:rsidRPr="005D75C1" w:rsidRDefault="00062C7B" w:rsidP="00223181">
            <w:pPr>
              <w:pStyle w:val="btTable"/>
              <w:jc w:val="center"/>
            </w:pPr>
            <w:r w:rsidRPr="005D75C1">
              <w:t>BBB-</w:t>
            </w:r>
            <w:r>
              <w:t xml:space="preserve"> </w:t>
            </w:r>
          </w:p>
        </w:tc>
        <w:tc>
          <w:tcPr>
            <w:tcW w:w="1530" w:type="dxa"/>
            <w:vAlign w:val="center"/>
          </w:tcPr>
          <w:p w14:paraId="7ED3C879" w14:textId="77777777" w:rsidR="00062C7B" w:rsidRPr="005D75C1" w:rsidRDefault="00062C7B" w:rsidP="00223181">
            <w:pPr>
              <w:pStyle w:val="btTable"/>
              <w:jc w:val="center"/>
            </w:pPr>
            <w:r>
              <w:t xml:space="preserve">Baa3 </w:t>
            </w:r>
          </w:p>
        </w:tc>
        <w:tc>
          <w:tcPr>
            <w:tcW w:w="1530" w:type="dxa"/>
            <w:vAlign w:val="center"/>
          </w:tcPr>
          <w:p w14:paraId="1DBECA9D" w14:textId="77777777" w:rsidR="00062C7B" w:rsidRPr="005D75C1" w:rsidRDefault="00062C7B" w:rsidP="00223181">
            <w:pPr>
              <w:pStyle w:val="btTable"/>
              <w:jc w:val="center"/>
            </w:pPr>
            <w:r w:rsidRPr="005D75C1">
              <w:t>BBB-</w:t>
            </w:r>
            <w:r>
              <w:t xml:space="preserve"> </w:t>
            </w:r>
          </w:p>
        </w:tc>
        <w:tc>
          <w:tcPr>
            <w:tcW w:w="1686" w:type="dxa"/>
            <w:vAlign w:val="center"/>
          </w:tcPr>
          <w:p w14:paraId="3B6F97DE" w14:textId="77777777" w:rsidR="00062C7B" w:rsidRPr="005D75C1" w:rsidRDefault="00062C7B" w:rsidP="00062C7B">
            <w:pPr>
              <w:pStyle w:val="btTable"/>
              <w:jc w:val="center"/>
            </w:pPr>
            <w:r>
              <w:t>2</w:t>
            </w:r>
            <w:r w:rsidRPr="005D75C1">
              <w:t>% TNW</w:t>
            </w:r>
          </w:p>
        </w:tc>
        <w:tc>
          <w:tcPr>
            <w:tcW w:w="1599" w:type="dxa"/>
            <w:vAlign w:val="center"/>
          </w:tcPr>
          <w:p w14:paraId="4321E748" w14:textId="15D57CFD" w:rsidR="00062C7B" w:rsidRPr="005D75C1" w:rsidRDefault="00062C7B" w:rsidP="00062C7B">
            <w:pPr>
              <w:pStyle w:val="btTable"/>
              <w:jc w:val="center"/>
            </w:pPr>
            <w:r w:rsidRPr="005D75C1">
              <w:t>Per § 1.</w:t>
            </w:r>
            <w:r w:rsidR="001F6A72" w:rsidRPr="005D75C1">
              <w:t>2</w:t>
            </w:r>
            <w:r w:rsidR="001F6A72">
              <w:t>4</w:t>
            </w:r>
            <w:r w:rsidR="00194814">
              <w:t xml:space="preserve">  of the Standard Contract</w:t>
            </w:r>
          </w:p>
        </w:tc>
        <w:tc>
          <w:tcPr>
            <w:tcW w:w="1201" w:type="dxa"/>
            <w:vAlign w:val="center"/>
          </w:tcPr>
          <w:p w14:paraId="06B28183" w14:textId="77777777" w:rsidR="00062C7B" w:rsidRPr="005D75C1" w:rsidRDefault="00062C7B" w:rsidP="00065D08">
            <w:pPr>
              <w:pStyle w:val="btTable"/>
              <w:jc w:val="center"/>
            </w:pPr>
            <w:r w:rsidRPr="005D75C1">
              <w:t>$</w:t>
            </w:r>
            <w:r w:rsidR="00065D08">
              <w:t>10</w:t>
            </w:r>
            <w:r w:rsidRPr="005D75C1">
              <w:t xml:space="preserve"> million</w:t>
            </w:r>
          </w:p>
        </w:tc>
      </w:tr>
      <w:tr w:rsidR="00062C7B" w:rsidRPr="005D75C1" w14:paraId="469F9764" w14:textId="77777777" w:rsidTr="00062C7B">
        <w:trPr>
          <w:cantSplit/>
          <w:trHeight w:val="875"/>
        </w:trPr>
        <w:tc>
          <w:tcPr>
            <w:tcW w:w="1512" w:type="dxa"/>
            <w:vAlign w:val="center"/>
          </w:tcPr>
          <w:p w14:paraId="0D57A1C6" w14:textId="77777777" w:rsidR="00062C7B" w:rsidRPr="005D75C1" w:rsidRDefault="00062C7B" w:rsidP="00223181">
            <w:pPr>
              <w:pStyle w:val="btTable"/>
              <w:jc w:val="center"/>
            </w:pPr>
            <w:r w:rsidRPr="005D75C1">
              <w:t>Below BBB</w:t>
            </w:r>
            <w:r>
              <w:t xml:space="preserve"> </w:t>
            </w:r>
            <w:r w:rsidRPr="005D75C1">
              <w:t>or unrated</w:t>
            </w:r>
          </w:p>
        </w:tc>
        <w:tc>
          <w:tcPr>
            <w:tcW w:w="1530" w:type="dxa"/>
            <w:vAlign w:val="center"/>
          </w:tcPr>
          <w:p w14:paraId="75E5DA14" w14:textId="77777777" w:rsidR="00062C7B" w:rsidRPr="005D75C1" w:rsidRDefault="00062C7B" w:rsidP="00223181">
            <w:pPr>
              <w:pStyle w:val="btTable"/>
              <w:jc w:val="center"/>
            </w:pPr>
            <w:r w:rsidRPr="005D75C1">
              <w:t>Below B</w:t>
            </w:r>
            <w:r>
              <w:t xml:space="preserve">aa3  </w:t>
            </w:r>
            <w:r w:rsidRPr="005D75C1">
              <w:t>or unrated</w:t>
            </w:r>
          </w:p>
        </w:tc>
        <w:tc>
          <w:tcPr>
            <w:tcW w:w="1530" w:type="dxa"/>
            <w:vAlign w:val="center"/>
          </w:tcPr>
          <w:p w14:paraId="0DEC3777" w14:textId="77777777" w:rsidR="00062C7B" w:rsidRPr="005D75C1" w:rsidRDefault="00062C7B" w:rsidP="00223181">
            <w:pPr>
              <w:pStyle w:val="btTable"/>
              <w:jc w:val="center"/>
            </w:pPr>
            <w:r w:rsidRPr="005D75C1">
              <w:t xml:space="preserve">Below BBB- </w:t>
            </w:r>
            <w:r>
              <w:t xml:space="preserve">  </w:t>
            </w:r>
            <w:r w:rsidRPr="005D75C1">
              <w:t>or unrated</w:t>
            </w:r>
          </w:p>
        </w:tc>
        <w:tc>
          <w:tcPr>
            <w:tcW w:w="1686" w:type="dxa"/>
            <w:vAlign w:val="center"/>
          </w:tcPr>
          <w:p w14:paraId="3A188FFF" w14:textId="77777777" w:rsidR="00062C7B" w:rsidRPr="005D75C1" w:rsidRDefault="00062C7B" w:rsidP="00062C7B">
            <w:pPr>
              <w:pStyle w:val="btTable"/>
              <w:jc w:val="center"/>
            </w:pPr>
            <w:r w:rsidRPr="005D75C1">
              <w:t>0% TNW</w:t>
            </w:r>
          </w:p>
        </w:tc>
        <w:tc>
          <w:tcPr>
            <w:tcW w:w="1599" w:type="dxa"/>
            <w:vAlign w:val="center"/>
          </w:tcPr>
          <w:p w14:paraId="5B58F337" w14:textId="46D72E0B" w:rsidR="00062C7B" w:rsidRPr="005D75C1" w:rsidRDefault="00062C7B" w:rsidP="00062C7B">
            <w:pPr>
              <w:pStyle w:val="btTable"/>
              <w:jc w:val="center"/>
            </w:pPr>
            <w:r w:rsidRPr="005D75C1">
              <w:t>Per § 1.</w:t>
            </w:r>
            <w:r w:rsidR="001F6A72" w:rsidRPr="005D75C1">
              <w:t>2</w:t>
            </w:r>
            <w:r w:rsidR="001F6A72">
              <w:t>4</w:t>
            </w:r>
            <w:r w:rsidR="00194814">
              <w:t xml:space="preserve">  of the Standard Contract</w:t>
            </w:r>
          </w:p>
        </w:tc>
        <w:tc>
          <w:tcPr>
            <w:tcW w:w="1201" w:type="dxa"/>
            <w:vAlign w:val="center"/>
          </w:tcPr>
          <w:p w14:paraId="7E776D0D" w14:textId="77777777" w:rsidR="00062C7B" w:rsidRPr="005D75C1" w:rsidRDefault="00062C7B" w:rsidP="00062C7B">
            <w:pPr>
              <w:pStyle w:val="btTable"/>
              <w:jc w:val="center"/>
            </w:pPr>
            <w:r w:rsidRPr="005D75C1">
              <w:t>$0</w:t>
            </w:r>
          </w:p>
        </w:tc>
      </w:tr>
    </w:tbl>
    <w:p w14:paraId="737FA0FB" w14:textId="77777777" w:rsidR="00BC1B93" w:rsidRPr="005D75C1" w:rsidRDefault="00BC1B93" w:rsidP="008870AA">
      <w:pPr>
        <w:pStyle w:val="Heading2"/>
        <w:keepNext/>
        <w:numPr>
          <w:ilvl w:val="0"/>
          <w:numId w:val="0"/>
        </w:numPr>
        <w:spacing w:after="120"/>
        <w:ind w:left="360"/>
      </w:pPr>
    </w:p>
    <w:p w14:paraId="024FAC3B" w14:textId="607A4AFE" w:rsidR="00327979" w:rsidRPr="005D75C1" w:rsidRDefault="00327979" w:rsidP="0046284A">
      <w:pPr>
        <w:pStyle w:val="Heading2"/>
        <w:keepNext/>
        <w:numPr>
          <w:ilvl w:val="0"/>
          <w:numId w:val="0"/>
        </w:numPr>
        <w:spacing w:after="120"/>
        <w:ind w:left="1080" w:hanging="720"/>
      </w:pPr>
    </w:p>
    <w:sectPr w:rsidR="00327979" w:rsidRPr="005D75C1" w:rsidSect="00B826B6">
      <w:footerReference w:type="default" r:id="rId18"/>
      <w:footerReference w:type="first" r:id="rId19"/>
      <w:pgSz w:w="12240" w:h="15840" w:code="1"/>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5ACC" w14:textId="77777777" w:rsidR="00161661" w:rsidRDefault="00161661">
      <w:r>
        <w:separator/>
      </w:r>
    </w:p>
  </w:endnote>
  <w:endnote w:type="continuationSeparator" w:id="0">
    <w:p w14:paraId="0546520E" w14:textId="77777777" w:rsidR="00161661" w:rsidRDefault="0016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rtheast Bodoni">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EB54" w14:textId="77777777" w:rsidR="00161661" w:rsidRDefault="00161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C5BB" w14:textId="77777777" w:rsidR="00161661" w:rsidRDefault="00161661">
    <w:pPr>
      <w:pStyle w:val="JPM-Tickler"/>
      <w:widowControl/>
      <w:tabs>
        <w:tab w:val="left" w:pos="2520"/>
        <w:tab w:val="right" w:pos="9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87DA" w14:textId="77777777" w:rsidR="00161661" w:rsidRDefault="00161661">
    <w:pPr>
      <w:pStyle w:val="JPM-Tickler"/>
      <w:widowControl/>
    </w:pPr>
  </w:p>
  <w:p w14:paraId="51E46480" w14:textId="77777777" w:rsidR="00161661" w:rsidRDefault="00161661">
    <w:pPr>
      <w:pStyle w:val="JPM-Tickler"/>
      <w:widowControl/>
    </w:pPr>
  </w:p>
  <w:p w14:paraId="41F06614" w14:textId="77777777" w:rsidR="00161661" w:rsidRDefault="00161661">
    <w:pPr>
      <w:pStyle w:val="Footer"/>
      <w:framePr w:wrap="auto" w:vAnchor="text" w:hAnchor="page" w:x="6049" w:y="102"/>
      <w:rPr>
        <w:rStyle w:val="PageNumber"/>
      </w:rPr>
    </w:pPr>
  </w:p>
  <w:p w14:paraId="3E88F677" w14:textId="77777777" w:rsidR="00161661" w:rsidRDefault="00161661">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BBA9" w14:textId="77777777" w:rsidR="00161661" w:rsidRDefault="00161661" w:rsidP="00A70227">
    <w:pPr>
      <w:pStyle w:val="Footer"/>
      <w:jc w:val="cen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4F63" w14:textId="77777777" w:rsidR="00161661" w:rsidRDefault="00161661" w:rsidP="0063790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372E2" w14:textId="77777777" w:rsidR="00161661" w:rsidRDefault="00161661">
      <w:r>
        <w:separator/>
      </w:r>
    </w:p>
  </w:footnote>
  <w:footnote w:type="continuationSeparator" w:id="0">
    <w:p w14:paraId="74C5CF40" w14:textId="77777777" w:rsidR="00161661" w:rsidRDefault="0016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B7B51" w14:textId="77777777" w:rsidR="00161661" w:rsidRDefault="00161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A89DD" w14:textId="77777777" w:rsidR="00161661" w:rsidRDefault="00161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B169" w14:textId="77777777" w:rsidR="00161661" w:rsidRDefault="00161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8A62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E84F7F"/>
    <w:multiLevelType w:val="multilevel"/>
    <w:tmpl w:val="31F292FC"/>
    <w:lvl w:ilvl="0">
      <w:start w:val="1"/>
      <w:numFmt w:val="decimal"/>
      <w:pStyle w:val="AppHeading1"/>
      <w:lvlText w:val="%1."/>
      <w:lvlJc w:val="left"/>
      <w:pPr>
        <w:tabs>
          <w:tab w:val="num" w:pos="360"/>
        </w:tabs>
        <w:ind w:left="360" w:hanging="360"/>
      </w:pPr>
      <w:rPr>
        <w:rFonts w:hint="default"/>
        <w:b w:val="0"/>
      </w:rPr>
    </w:lvl>
    <w:lvl w:ilvl="1">
      <w:start w:val="1"/>
      <w:numFmt w:val="lowerLetter"/>
      <w:pStyle w:val="AppHeading2"/>
      <w:lvlText w:val="%2."/>
      <w:lvlJc w:val="left"/>
      <w:pPr>
        <w:tabs>
          <w:tab w:val="num" w:pos="1080"/>
        </w:tabs>
        <w:ind w:left="1080" w:hanging="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pStyle w:val="Heading6"/>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0941F0"/>
    <w:multiLevelType w:val="hybridMultilevel"/>
    <w:tmpl w:val="AA5C0F08"/>
    <w:lvl w:ilvl="0" w:tplc="10D667BA">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B1A73"/>
    <w:multiLevelType w:val="hybridMultilevel"/>
    <w:tmpl w:val="DFEA97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D63625D"/>
    <w:multiLevelType w:val="hybridMultilevel"/>
    <w:tmpl w:val="BC4C5188"/>
    <w:lvl w:ilvl="0" w:tplc="5704B43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9777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00268B3"/>
    <w:multiLevelType w:val="multilevel"/>
    <w:tmpl w:val="8F2884F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008"/>
        </w:tabs>
        <w:ind w:left="1008" w:hanging="1008"/>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334B0D16"/>
    <w:multiLevelType w:val="multilevel"/>
    <w:tmpl w:val="0409001D"/>
    <w:name w:val="wme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5356131"/>
    <w:multiLevelType w:val="hybridMultilevel"/>
    <w:tmpl w:val="AD10E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A05EF3"/>
    <w:multiLevelType w:val="multilevel"/>
    <w:tmpl w:val="094615A2"/>
    <w:name w:val="wm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4140"/>
        </w:tabs>
        <w:ind w:left="4140" w:hanging="720"/>
      </w:pPr>
      <w:rPr>
        <w:rFonts w:hint="default"/>
        <w:b w:val="0"/>
        <w:sz w:val="24"/>
        <w:szCs w:val="24"/>
      </w:rPr>
    </w:lvl>
    <w:lvl w:ilvl="2">
      <w:start w:val="1"/>
      <w:numFmt w:val="decimal"/>
      <w:pStyle w:val="Heading3"/>
      <w:lvlText w:val="%1.%2.%3"/>
      <w:lvlJc w:val="left"/>
      <w:pPr>
        <w:tabs>
          <w:tab w:val="num" w:pos="1350"/>
        </w:tabs>
        <w:ind w:left="1350" w:hanging="720"/>
      </w:pPr>
      <w:rPr>
        <w:rFonts w:hint="default"/>
      </w:rPr>
    </w:lvl>
    <w:lvl w:ilvl="3">
      <w:start w:val="1"/>
      <w:numFmt w:val="decimal"/>
      <w:pStyle w:val="Heading4"/>
      <w:lvlText w:val="%1.%2.%3.%4"/>
      <w:lvlJc w:val="left"/>
      <w:pPr>
        <w:tabs>
          <w:tab w:val="num" w:pos="2016"/>
        </w:tabs>
        <w:ind w:left="2016" w:hanging="93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A445FB"/>
    <w:multiLevelType w:val="singleLevel"/>
    <w:tmpl w:val="E5767CB4"/>
    <w:lvl w:ilvl="0">
      <w:start w:val="860"/>
      <w:numFmt w:val="decimal"/>
      <w:lvlText w:val="(%1) "/>
      <w:legacy w:legacy="1" w:legacySpace="0" w:legacyIndent="360"/>
      <w:lvlJc w:val="left"/>
      <w:pPr>
        <w:ind w:left="360" w:hanging="360"/>
      </w:pPr>
      <w:rPr>
        <w:rFonts w:ascii="Northeast Bodoni" w:hAnsi="Northeast Bodoni" w:hint="default"/>
        <w:sz w:val="16"/>
      </w:rPr>
    </w:lvl>
  </w:abstractNum>
  <w:abstractNum w:abstractNumId="11" w15:restartNumberingAfterBreak="0">
    <w:nsid w:val="42002C4D"/>
    <w:multiLevelType w:val="hybridMultilevel"/>
    <w:tmpl w:val="5E02EAC6"/>
    <w:lvl w:ilvl="0" w:tplc="0B227E58">
      <w:start w:val="1"/>
      <w:numFmt w:val="decimal"/>
      <w:pStyle w:val="AppHeading3"/>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91089B"/>
    <w:multiLevelType w:val="hybridMultilevel"/>
    <w:tmpl w:val="DC8A4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D8D5289"/>
    <w:multiLevelType w:val="multilevel"/>
    <w:tmpl w:val="0409001D"/>
    <w:name w:val="wm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FE2568F"/>
    <w:multiLevelType w:val="multilevel"/>
    <w:tmpl w:val="873C739C"/>
    <w:styleLink w:val="FORMAT1"/>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ascii="Times New Roman" w:hAnsi="Times New Roman" w:hint="default"/>
        <w:b w:val="0"/>
        <w:sz w:val="22"/>
        <w:szCs w:val="22"/>
      </w:rPr>
    </w:lvl>
    <w:lvl w:ilvl="2">
      <w:start w:val="1"/>
      <w:numFmt w:val="decimal"/>
      <w:lvlText w:val="%1.%2.%3"/>
      <w:lvlJc w:val="left"/>
      <w:pPr>
        <w:tabs>
          <w:tab w:val="num" w:pos="1440"/>
        </w:tabs>
        <w:ind w:left="1440" w:hanging="720"/>
      </w:pPr>
      <w:rPr>
        <w:rFonts w:ascii="Times New Roman" w:hAnsi="Times New Roman" w:hint="default"/>
        <w:b/>
        <w:i w:val="0"/>
        <w:sz w:val="28"/>
        <w:szCs w:val="22"/>
      </w:rPr>
    </w:lvl>
    <w:lvl w:ilvl="3">
      <w:start w:val="1"/>
      <w:numFmt w:val="decimal"/>
      <w:lvlText w:val="%1.%2.%3.%4"/>
      <w:lvlJc w:val="left"/>
      <w:pPr>
        <w:tabs>
          <w:tab w:val="num" w:pos="2160"/>
        </w:tabs>
        <w:ind w:left="2160" w:hanging="720"/>
      </w:pPr>
      <w:rPr>
        <w:rFonts w:hint="default"/>
        <w:b w:val="0"/>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7C15ACD"/>
    <w:multiLevelType w:val="multilevel"/>
    <w:tmpl w:val="873C73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810"/>
        </w:tabs>
        <w:ind w:left="810" w:hanging="720"/>
      </w:pPr>
      <w:rPr>
        <w:rFonts w:ascii="Times New Roman" w:hAnsi="Times New Roman" w:hint="default"/>
        <w:b w:val="0"/>
        <w:sz w:val="22"/>
        <w:szCs w:val="22"/>
      </w:rPr>
    </w:lvl>
    <w:lvl w:ilvl="2">
      <w:start w:val="1"/>
      <w:numFmt w:val="decimal"/>
      <w:lvlText w:val="%1.%2.%3"/>
      <w:lvlJc w:val="left"/>
      <w:pPr>
        <w:tabs>
          <w:tab w:val="num" w:pos="1440"/>
        </w:tabs>
        <w:ind w:left="1440" w:hanging="720"/>
      </w:pPr>
      <w:rPr>
        <w:rFonts w:ascii="Times New Roman" w:hAnsi="Times New Roman" w:hint="default"/>
        <w:b w:val="0"/>
        <w:i w:val="0"/>
        <w:sz w:val="22"/>
        <w:szCs w:val="22"/>
      </w:rPr>
    </w:lvl>
    <w:lvl w:ilvl="3">
      <w:start w:val="1"/>
      <w:numFmt w:val="decimal"/>
      <w:lvlText w:val="%1.%2.%3.%4"/>
      <w:lvlJc w:val="left"/>
      <w:pPr>
        <w:tabs>
          <w:tab w:val="num" w:pos="2160"/>
        </w:tabs>
        <w:ind w:left="2160" w:hanging="720"/>
      </w:pPr>
      <w:rPr>
        <w:rFonts w:hint="default"/>
        <w:b w:val="0"/>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64A017B1"/>
    <w:multiLevelType w:val="multilevel"/>
    <w:tmpl w:val="F2CE86E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b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16"/>
        </w:tabs>
        <w:ind w:left="2016" w:hanging="936"/>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DC32212"/>
    <w:multiLevelType w:val="multilevel"/>
    <w:tmpl w:val="0409001D"/>
    <w:name w:val="wm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591D58"/>
    <w:multiLevelType w:val="hybridMultilevel"/>
    <w:tmpl w:val="F3221404"/>
    <w:lvl w:ilvl="0" w:tplc="04090001">
      <w:start w:val="1"/>
      <w:numFmt w:val="bullet"/>
      <w:lvlText w:val=""/>
      <w:lvlJc w:val="left"/>
      <w:pPr>
        <w:tabs>
          <w:tab w:val="num" w:pos="1692"/>
        </w:tabs>
        <w:ind w:left="1692" w:hanging="360"/>
      </w:pPr>
      <w:rPr>
        <w:rFonts w:ascii="Symbol" w:hAnsi="Symbo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19" w15:restartNumberingAfterBreak="0">
    <w:nsid w:val="6F543B7D"/>
    <w:multiLevelType w:val="hybridMultilevel"/>
    <w:tmpl w:val="BC00CFF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71F3440C"/>
    <w:multiLevelType w:val="hybridMultilevel"/>
    <w:tmpl w:val="36500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064E6B"/>
    <w:multiLevelType w:val="hybridMultilevel"/>
    <w:tmpl w:val="3B66300A"/>
    <w:lvl w:ilvl="0" w:tplc="107CBE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0589A"/>
    <w:multiLevelType w:val="multilevel"/>
    <w:tmpl w:val="C46295C6"/>
    <w:lvl w:ilvl="0">
      <w:start w:val="1"/>
      <w:numFmt w:val="decimal"/>
      <w:lvlText w:val="%1."/>
      <w:lvlJc w:val="left"/>
      <w:pPr>
        <w:tabs>
          <w:tab w:val="num" w:pos="720"/>
        </w:tabs>
        <w:ind w:left="72" w:hanging="72"/>
      </w:pPr>
      <w:rPr>
        <w:rFonts w:hint="default"/>
        <w:b w:val="0"/>
        <w:i w:val="0"/>
        <w:color w:val="auto"/>
        <w:sz w:val="22"/>
      </w:rPr>
    </w:lvl>
    <w:lvl w:ilvl="1">
      <w:start w:val="1"/>
      <w:numFmt w:val="lowerLetter"/>
      <w:lvlText w:val="%2."/>
      <w:lvlJc w:val="left"/>
      <w:pPr>
        <w:tabs>
          <w:tab w:val="num" w:pos="720"/>
        </w:tabs>
        <w:ind w:left="720" w:hanging="360"/>
      </w:pPr>
      <w:rPr>
        <w:rFonts w:hint="default"/>
        <w:b w:val="0"/>
        <w:sz w:val="22"/>
        <w:szCs w:val="22"/>
      </w:rPr>
    </w:lvl>
    <w:lvl w:ilvl="2">
      <w:start w:val="1"/>
      <w:numFmt w:val="decimal"/>
      <w:lvlText w:val="A-14.2.%3"/>
      <w:lvlJc w:val="left"/>
      <w:pPr>
        <w:tabs>
          <w:tab w:val="num" w:pos="1440"/>
        </w:tabs>
        <w:ind w:left="1440" w:hanging="1440"/>
      </w:pPr>
      <w:rPr>
        <w:rFonts w:ascii="Times New Roman" w:hAnsi="Times New Roman" w:hint="default"/>
        <w:b w:val="0"/>
        <w:i w:val="0"/>
        <w:sz w:val="22"/>
        <w:szCs w:val="22"/>
      </w:rPr>
    </w:lvl>
    <w:lvl w:ilvl="3">
      <w:start w:val="1"/>
      <w:numFmt w:val="decimal"/>
      <w:lvlText w:val="A-%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7C1B7A7C"/>
    <w:multiLevelType w:val="hybridMultilevel"/>
    <w:tmpl w:val="7D28ED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7C494928"/>
    <w:multiLevelType w:val="hybridMultilevel"/>
    <w:tmpl w:val="AAB0C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5F777E"/>
    <w:multiLevelType w:val="singleLevel"/>
    <w:tmpl w:val="F1CA712C"/>
    <w:lvl w:ilvl="0">
      <w:start w:val="1"/>
      <w:numFmt w:val="lowerLetter"/>
      <w:lvlText w:val="(%1) "/>
      <w:legacy w:legacy="1" w:legacySpace="0" w:legacyIndent="360"/>
      <w:lvlJc w:val="left"/>
      <w:pPr>
        <w:ind w:left="1800" w:hanging="360"/>
      </w:pPr>
      <w:rPr>
        <w:rFonts w:ascii="Times New Roman" w:hAnsi="Times New Roman" w:hint="default"/>
        <w:b w:val="0"/>
        <w:i w:val="0"/>
        <w:sz w:val="24"/>
        <w:u w:val="none"/>
      </w:rPr>
    </w:lvl>
  </w:abstractNum>
  <w:num w:numId="1" w16cid:durableId="287012295">
    <w:abstractNumId w:val="9"/>
  </w:num>
  <w:num w:numId="2" w16cid:durableId="706024728">
    <w:abstractNumId w:val="5"/>
  </w:num>
  <w:num w:numId="3" w16cid:durableId="1667442904">
    <w:abstractNumId w:val="0"/>
  </w:num>
  <w:num w:numId="4" w16cid:durableId="711001164">
    <w:abstractNumId w:val="1"/>
  </w:num>
  <w:num w:numId="5" w16cid:durableId="580679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8313488">
    <w:abstractNumId w:val="11"/>
  </w:num>
  <w:num w:numId="7" w16cid:durableId="1073433645">
    <w:abstractNumId w:val="4"/>
  </w:num>
  <w:num w:numId="8" w16cid:durableId="1028216292">
    <w:abstractNumId w:val="17"/>
  </w:num>
  <w:num w:numId="9" w16cid:durableId="1263534106">
    <w:abstractNumId w:val="21"/>
  </w:num>
  <w:num w:numId="10" w16cid:durableId="1599364368">
    <w:abstractNumId w:val="7"/>
  </w:num>
  <w:num w:numId="11" w16cid:durableId="728261944">
    <w:abstractNumId w:val="15"/>
  </w:num>
  <w:num w:numId="12" w16cid:durableId="888343319">
    <w:abstractNumId w:val="6"/>
  </w:num>
  <w:num w:numId="13" w16cid:durableId="132139962">
    <w:abstractNumId w:val="13"/>
  </w:num>
  <w:num w:numId="14" w16cid:durableId="1730494987">
    <w:abstractNumId w:val="18"/>
  </w:num>
  <w:num w:numId="15" w16cid:durableId="1990329565">
    <w:abstractNumId w:val="20"/>
  </w:num>
  <w:num w:numId="16" w16cid:durableId="69356409">
    <w:abstractNumId w:val="8"/>
  </w:num>
  <w:num w:numId="17" w16cid:durableId="1659452795">
    <w:abstractNumId w:val="10"/>
  </w:num>
  <w:num w:numId="18" w16cid:durableId="1649557343">
    <w:abstractNumId w:val="25"/>
  </w:num>
  <w:num w:numId="19" w16cid:durableId="855072687">
    <w:abstractNumId w:val="22"/>
  </w:num>
  <w:num w:numId="20" w16cid:durableId="1772432696">
    <w:abstractNumId w:val="12"/>
  </w:num>
  <w:num w:numId="21" w16cid:durableId="105582500">
    <w:abstractNumId w:val="16"/>
  </w:num>
  <w:num w:numId="22" w16cid:durableId="159199981">
    <w:abstractNumId w:val="15"/>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1440"/>
          </w:tabs>
          <w:ind w:left="1440" w:hanging="720"/>
        </w:pPr>
        <w:rPr>
          <w:rFonts w:ascii="Times New Roman" w:hAnsi="Times New Roman" w:hint="default"/>
          <w:b w:val="0"/>
          <w:i w:val="0"/>
          <w:sz w:val="22"/>
          <w:szCs w:val="22"/>
        </w:rPr>
      </w:lvl>
    </w:lvlOverride>
  </w:num>
  <w:num w:numId="23" w16cid:durableId="917204884">
    <w:abstractNumId w:val="14"/>
  </w:num>
  <w:num w:numId="24" w16cid:durableId="277682211">
    <w:abstractNumId w:val="2"/>
  </w:num>
  <w:num w:numId="25" w16cid:durableId="8368433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3876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4457578">
    <w:abstractNumId w:val="19"/>
  </w:num>
  <w:num w:numId="28" w16cid:durableId="2061246341">
    <w:abstractNumId w:val="3"/>
  </w:num>
  <w:num w:numId="29" w16cid:durableId="339939264">
    <w:abstractNumId w:val="23"/>
  </w:num>
  <w:num w:numId="30" w16cid:durableId="20072031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0E"/>
    <w:rsid w:val="00003556"/>
    <w:rsid w:val="0000483B"/>
    <w:rsid w:val="00004E93"/>
    <w:rsid w:val="000060DC"/>
    <w:rsid w:val="000074C2"/>
    <w:rsid w:val="000075DE"/>
    <w:rsid w:val="000078DB"/>
    <w:rsid w:val="00007BE4"/>
    <w:rsid w:val="00010429"/>
    <w:rsid w:val="00010539"/>
    <w:rsid w:val="000105A7"/>
    <w:rsid w:val="00011452"/>
    <w:rsid w:val="00011F48"/>
    <w:rsid w:val="000123A9"/>
    <w:rsid w:val="00013652"/>
    <w:rsid w:val="00013A78"/>
    <w:rsid w:val="00013EE1"/>
    <w:rsid w:val="000157C6"/>
    <w:rsid w:val="00015E4A"/>
    <w:rsid w:val="00016626"/>
    <w:rsid w:val="00016C5B"/>
    <w:rsid w:val="00016CC2"/>
    <w:rsid w:val="00017128"/>
    <w:rsid w:val="000177C2"/>
    <w:rsid w:val="000205B8"/>
    <w:rsid w:val="00020737"/>
    <w:rsid w:val="000207C3"/>
    <w:rsid w:val="0002100C"/>
    <w:rsid w:val="000212A5"/>
    <w:rsid w:val="000212F1"/>
    <w:rsid w:val="0002174D"/>
    <w:rsid w:val="0002257A"/>
    <w:rsid w:val="00025E3E"/>
    <w:rsid w:val="00025ECE"/>
    <w:rsid w:val="000260FE"/>
    <w:rsid w:val="000303C3"/>
    <w:rsid w:val="00030406"/>
    <w:rsid w:val="000308F1"/>
    <w:rsid w:val="00031CB1"/>
    <w:rsid w:val="00032B15"/>
    <w:rsid w:val="000335DC"/>
    <w:rsid w:val="00033749"/>
    <w:rsid w:val="00033E90"/>
    <w:rsid w:val="00034010"/>
    <w:rsid w:val="00036F7F"/>
    <w:rsid w:val="00041820"/>
    <w:rsid w:val="000426F5"/>
    <w:rsid w:val="000427D8"/>
    <w:rsid w:val="00042FBF"/>
    <w:rsid w:val="00043C67"/>
    <w:rsid w:val="00043D74"/>
    <w:rsid w:val="00044FE4"/>
    <w:rsid w:val="00045F98"/>
    <w:rsid w:val="0004620C"/>
    <w:rsid w:val="0004632E"/>
    <w:rsid w:val="000470D9"/>
    <w:rsid w:val="00050B2E"/>
    <w:rsid w:val="000529D2"/>
    <w:rsid w:val="000531CF"/>
    <w:rsid w:val="00053966"/>
    <w:rsid w:val="00053E0E"/>
    <w:rsid w:val="00053FB2"/>
    <w:rsid w:val="000546A5"/>
    <w:rsid w:val="00054DC8"/>
    <w:rsid w:val="00055804"/>
    <w:rsid w:val="00055B1B"/>
    <w:rsid w:val="00057F41"/>
    <w:rsid w:val="000603A5"/>
    <w:rsid w:val="00060CA8"/>
    <w:rsid w:val="00060FCB"/>
    <w:rsid w:val="00061A05"/>
    <w:rsid w:val="00061B24"/>
    <w:rsid w:val="00061F3D"/>
    <w:rsid w:val="00062298"/>
    <w:rsid w:val="00062C7B"/>
    <w:rsid w:val="00062E86"/>
    <w:rsid w:val="000636B6"/>
    <w:rsid w:val="00063AE4"/>
    <w:rsid w:val="00064EB1"/>
    <w:rsid w:val="00065D08"/>
    <w:rsid w:val="00066320"/>
    <w:rsid w:val="00067235"/>
    <w:rsid w:val="000708E2"/>
    <w:rsid w:val="00071472"/>
    <w:rsid w:val="00072F28"/>
    <w:rsid w:val="00073742"/>
    <w:rsid w:val="0007498B"/>
    <w:rsid w:val="00074B44"/>
    <w:rsid w:val="000757D2"/>
    <w:rsid w:val="00075AB7"/>
    <w:rsid w:val="00075CB1"/>
    <w:rsid w:val="0007616A"/>
    <w:rsid w:val="000768C0"/>
    <w:rsid w:val="000776B7"/>
    <w:rsid w:val="000777C3"/>
    <w:rsid w:val="0008061C"/>
    <w:rsid w:val="00081E7B"/>
    <w:rsid w:val="0008255B"/>
    <w:rsid w:val="000832EE"/>
    <w:rsid w:val="0008382C"/>
    <w:rsid w:val="000839C9"/>
    <w:rsid w:val="0008477F"/>
    <w:rsid w:val="00084BD5"/>
    <w:rsid w:val="000854EE"/>
    <w:rsid w:val="00085C68"/>
    <w:rsid w:val="000867E6"/>
    <w:rsid w:val="000868F3"/>
    <w:rsid w:val="000917FC"/>
    <w:rsid w:val="00092087"/>
    <w:rsid w:val="00092E5C"/>
    <w:rsid w:val="00092F43"/>
    <w:rsid w:val="00093088"/>
    <w:rsid w:val="000A0186"/>
    <w:rsid w:val="000A0973"/>
    <w:rsid w:val="000A0C76"/>
    <w:rsid w:val="000A2883"/>
    <w:rsid w:val="000A2C46"/>
    <w:rsid w:val="000A4069"/>
    <w:rsid w:val="000A475F"/>
    <w:rsid w:val="000A49B3"/>
    <w:rsid w:val="000A580E"/>
    <w:rsid w:val="000A5DE4"/>
    <w:rsid w:val="000A7BA9"/>
    <w:rsid w:val="000B0BFF"/>
    <w:rsid w:val="000B2733"/>
    <w:rsid w:val="000B29AD"/>
    <w:rsid w:val="000B3300"/>
    <w:rsid w:val="000B3CAA"/>
    <w:rsid w:val="000B3D7D"/>
    <w:rsid w:val="000B6BF9"/>
    <w:rsid w:val="000C1384"/>
    <w:rsid w:val="000C2A51"/>
    <w:rsid w:val="000C3443"/>
    <w:rsid w:val="000C3DA1"/>
    <w:rsid w:val="000C463F"/>
    <w:rsid w:val="000C4936"/>
    <w:rsid w:val="000C4AD7"/>
    <w:rsid w:val="000C6DE7"/>
    <w:rsid w:val="000C79C0"/>
    <w:rsid w:val="000D061F"/>
    <w:rsid w:val="000D0F56"/>
    <w:rsid w:val="000D0FE9"/>
    <w:rsid w:val="000D1151"/>
    <w:rsid w:val="000D1554"/>
    <w:rsid w:val="000D1C55"/>
    <w:rsid w:val="000D260F"/>
    <w:rsid w:val="000D3FDA"/>
    <w:rsid w:val="000D508C"/>
    <w:rsid w:val="000D5E52"/>
    <w:rsid w:val="000D7914"/>
    <w:rsid w:val="000D7DD3"/>
    <w:rsid w:val="000E111C"/>
    <w:rsid w:val="000E1556"/>
    <w:rsid w:val="000E1A7B"/>
    <w:rsid w:val="000E1E61"/>
    <w:rsid w:val="000E2B20"/>
    <w:rsid w:val="000E4823"/>
    <w:rsid w:val="000E4C92"/>
    <w:rsid w:val="000E509F"/>
    <w:rsid w:val="000E660A"/>
    <w:rsid w:val="000E7820"/>
    <w:rsid w:val="000F24D9"/>
    <w:rsid w:val="000F2AE9"/>
    <w:rsid w:val="000F3376"/>
    <w:rsid w:val="000F362D"/>
    <w:rsid w:val="000F3D39"/>
    <w:rsid w:val="000F420C"/>
    <w:rsid w:val="000F493C"/>
    <w:rsid w:val="000F5015"/>
    <w:rsid w:val="000F56F9"/>
    <w:rsid w:val="000F5FE1"/>
    <w:rsid w:val="000F6DD3"/>
    <w:rsid w:val="000F7806"/>
    <w:rsid w:val="0010019A"/>
    <w:rsid w:val="00100C4A"/>
    <w:rsid w:val="001039E2"/>
    <w:rsid w:val="00103A74"/>
    <w:rsid w:val="00105DB3"/>
    <w:rsid w:val="00105DD5"/>
    <w:rsid w:val="00106C7C"/>
    <w:rsid w:val="00107553"/>
    <w:rsid w:val="00113134"/>
    <w:rsid w:val="00113C41"/>
    <w:rsid w:val="00115A15"/>
    <w:rsid w:val="00116440"/>
    <w:rsid w:val="00116E5D"/>
    <w:rsid w:val="001170C8"/>
    <w:rsid w:val="001170F8"/>
    <w:rsid w:val="001173CE"/>
    <w:rsid w:val="001203D4"/>
    <w:rsid w:val="0012080D"/>
    <w:rsid w:val="00124030"/>
    <w:rsid w:val="00124A81"/>
    <w:rsid w:val="001259BE"/>
    <w:rsid w:val="001266DD"/>
    <w:rsid w:val="001269B2"/>
    <w:rsid w:val="001304EA"/>
    <w:rsid w:val="00131188"/>
    <w:rsid w:val="0013326E"/>
    <w:rsid w:val="001333E2"/>
    <w:rsid w:val="001333F5"/>
    <w:rsid w:val="00133A10"/>
    <w:rsid w:val="00133C6A"/>
    <w:rsid w:val="001350F1"/>
    <w:rsid w:val="00135215"/>
    <w:rsid w:val="00135485"/>
    <w:rsid w:val="0013593F"/>
    <w:rsid w:val="00135C18"/>
    <w:rsid w:val="00135FC9"/>
    <w:rsid w:val="00137C1B"/>
    <w:rsid w:val="00140AB1"/>
    <w:rsid w:val="0014140A"/>
    <w:rsid w:val="00141B9B"/>
    <w:rsid w:val="00141DB1"/>
    <w:rsid w:val="001423E7"/>
    <w:rsid w:val="001427DF"/>
    <w:rsid w:val="0014342D"/>
    <w:rsid w:val="00145BA9"/>
    <w:rsid w:val="00146058"/>
    <w:rsid w:val="0014757D"/>
    <w:rsid w:val="00147ACA"/>
    <w:rsid w:val="0015032C"/>
    <w:rsid w:val="00152D9C"/>
    <w:rsid w:val="001531C9"/>
    <w:rsid w:val="00153368"/>
    <w:rsid w:val="00154A3D"/>
    <w:rsid w:val="001551B9"/>
    <w:rsid w:val="00155EC8"/>
    <w:rsid w:val="0015695C"/>
    <w:rsid w:val="00156F3D"/>
    <w:rsid w:val="00157510"/>
    <w:rsid w:val="001603EE"/>
    <w:rsid w:val="00161661"/>
    <w:rsid w:val="00161F61"/>
    <w:rsid w:val="00162994"/>
    <w:rsid w:val="00162FC3"/>
    <w:rsid w:val="0016301F"/>
    <w:rsid w:val="00163145"/>
    <w:rsid w:val="001642E1"/>
    <w:rsid w:val="001653A0"/>
    <w:rsid w:val="00166563"/>
    <w:rsid w:val="00170411"/>
    <w:rsid w:val="00170CBB"/>
    <w:rsid w:val="00171ADB"/>
    <w:rsid w:val="001724E9"/>
    <w:rsid w:val="00172CA7"/>
    <w:rsid w:val="001730FA"/>
    <w:rsid w:val="00173217"/>
    <w:rsid w:val="00173450"/>
    <w:rsid w:val="001737DA"/>
    <w:rsid w:val="00174A31"/>
    <w:rsid w:val="00174B0D"/>
    <w:rsid w:val="00175968"/>
    <w:rsid w:val="001771B7"/>
    <w:rsid w:val="00177552"/>
    <w:rsid w:val="00177A1E"/>
    <w:rsid w:val="001811AC"/>
    <w:rsid w:val="001811E6"/>
    <w:rsid w:val="0018157B"/>
    <w:rsid w:val="0018257E"/>
    <w:rsid w:val="00182C29"/>
    <w:rsid w:val="00183BD1"/>
    <w:rsid w:val="00185406"/>
    <w:rsid w:val="00187D69"/>
    <w:rsid w:val="00187DF4"/>
    <w:rsid w:val="00187EB5"/>
    <w:rsid w:val="0019005B"/>
    <w:rsid w:val="001903A7"/>
    <w:rsid w:val="0019099F"/>
    <w:rsid w:val="00191014"/>
    <w:rsid w:val="00191B06"/>
    <w:rsid w:val="0019370C"/>
    <w:rsid w:val="00194814"/>
    <w:rsid w:val="00197701"/>
    <w:rsid w:val="00197EB0"/>
    <w:rsid w:val="001A2350"/>
    <w:rsid w:val="001A3783"/>
    <w:rsid w:val="001A4002"/>
    <w:rsid w:val="001A4C02"/>
    <w:rsid w:val="001A781E"/>
    <w:rsid w:val="001B2C54"/>
    <w:rsid w:val="001B4256"/>
    <w:rsid w:val="001B5055"/>
    <w:rsid w:val="001B6136"/>
    <w:rsid w:val="001B632A"/>
    <w:rsid w:val="001B79FF"/>
    <w:rsid w:val="001B7ADE"/>
    <w:rsid w:val="001C32D3"/>
    <w:rsid w:val="001C3430"/>
    <w:rsid w:val="001C3B21"/>
    <w:rsid w:val="001C3EE3"/>
    <w:rsid w:val="001C6D58"/>
    <w:rsid w:val="001C7ACE"/>
    <w:rsid w:val="001D0008"/>
    <w:rsid w:val="001D4827"/>
    <w:rsid w:val="001D4E9A"/>
    <w:rsid w:val="001D6156"/>
    <w:rsid w:val="001D6B73"/>
    <w:rsid w:val="001D75CA"/>
    <w:rsid w:val="001E02FE"/>
    <w:rsid w:val="001E14FA"/>
    <w:rsid w:val="001E1A95"/>
    <w:rsid w:val="001E27E1"/>
    <w:rsid w:val="001E2B8D"/>
    <w:rsid w:val="001E37DF"/>
    <w:rsid w:val="001E3AC1"/>
    <w:rsid w:val="001E46A0"/>
    <w:rsid w:val="001E5452"/>
    <w:rsid w:val="001E7B29"/>
    <w:rsid w:val="001F0C82"/>
    <w:rsid w:val="001F0D7B"/>
    <w:rsid w:val="001F1026"/>
    <w:rsid w:val="001F113E"/>
    <w:rsid w:val="001F1872"/>
    <w:rsid w:val="001F1DDD"/>
    <w:rsid w:val="001F1E87"/>
    <w:rsid w:val="001F21E7"/>
    <w:rsid w:val="001F374A"/>
    <w:rsid w:val="001F3B4B"/>
    <w:rsid w:val="001F3F8C"/>
    <w:rsid w:val="001F416C"/>
    <w:rsid w:val="001F5BAA"/>
    <w:rsid w:val="001F6A72"/>
    <w:rsid w:val="0020082C"/>
    <w:rsid w:val="00200C3F"/>
    <w:rsid w:val="002026A4"/>
    <w:rsid w:val="00203135"/>
    <w:rsid w:val="00206438"/>
    <w:rsid w:val="002073E2"/>
    <w:rsid w:val="00210845"/>
    <w:rsid w:val="00210C70"/>
    <w:rsid w:val="00212573"/>
    <w:rsid w:val="0021329D"/>
    <w:rsid w:val="0021343C"/>
    <w:rsid w:val="00213DBE"/>
    <w:rsid w:val="00214DB5"/>
    <w:rsid w:val="0021532D"/>
    <w:rsid w:val="00215525"/>
    <w:rsid w:val="002160D7"/>
    <w:rsid w:val="00217C87"/>
    <w:rsid w:val="00220C59"/>
    <w:rsid w:val="00220E94"/>
    <w:rsid w:val="00222CBB"/>
    <w:rsid w:val="00223181"/>
    <w:rsid w:val="0022538E"/>
    <w:rsid w:val="00225C12"/>
    <w:rsid w:val="00225CCC"/>
    <w:rsid w:val="00227D78"/>
    <w:rsid w:val="002321A3"/>
    <w:rsid w:val="00233253"/>
    <w:rsid w:val="00233747"/>
    <w:rsid w:val="002366E9"/>
    <w:rsid w:val="00241048"/>
    <w:rsid w:val="00241670"/>
    <w:rsid w:val="0024175A"/>
    <w:rsid w:val="0024202B"/>
    <w:rsid w:val="002424C2"/>
    <w:rsid w:val="002432AF"/>
    <w:rsid w:val="0024419E"/>
    <w:rsid w:val="0024445B"/>
    <w:rsid w:val="00244755"/>
    <w:rsid w:val="002455EE"/>
    <w:rsid w:val="002458A5"/>
    <w:rsid w:val="002466BB"/>
    <w:rsid w:val="00246BBC"/>
    <w:rsid w:val="002475EA"/>
    <w:rsid w:val="00247774"/>
    <w:rsid w:val="00247D2D"/>
    <w:rsid w:val="00247FAC"/>
    <w:rsid w:val="0025087D"/>
    <w:rsid w:val="00251083"/>
    <w:rsid w:val="0025357C"/>
    <w:rsid w:val="002540FD"/>
    <w:rsid w:val="002547C4"/>
    <w:rsid w:val="002547C5"/>
    <w:rsid w:val="00254A89"/>
    <w:rsid w:val="002555E7"/>
    <w:rsid w:val="00255673"/>
    <w:rsid w:val="00256436"/>
    <w:rsid w:val="002576B5"/>
    <w:rsid w:val="002577F7"/>
    <w:rsid w:val="00261465"/>
    <w:rsid w:val="00262579"/>
    <w:rsid w:val="00263A47"/>
    <w:rsid w:val="00263F39"/>
    <w:rsid w:val="00263F41"/>
    <w:rsid w:val="00264BDE"/>
    <w:rsid w:val="00264F78"/>
    <w:rsid w:val="0026553D"/>
    <w:rsid w:val="00267FFC"/>
    <w:rsid w:val="00270F06"/>
    <w:rsid w:val="00274D87"/>
    <w:rsid w:val="00275050"/>
    <w:rsid w:val="00275F9F"/>
    <w:rsid w:val="002808C6"/>
    <w:rsid w:val="00280963"/>
    <w:rsid w:val="00281C92"/>
    <w:rsid w:val="00281D4A"/>
    <w:rsid w:val="002821AB"/>
    <w:rsid w:val="00282259"/>
    <w:rsid w:val="00282B87"/>
    <w:rsid w:val="00282F40"/>
    <w:rsid w:val="0028447D"/>
    <w:rsid w:val="002846E7"/>
    <w:rsid w:val="00286BD9"/>
    <w:rsid w:val="00286C16"/>
    <w:rsid w:val="00286EEF"/>
    <w:rsid w:val="0028751C"/>
    <w:rsid w:val="002906A9"/>
    <w:rsid w:val="00290A72"/>
    <w:rsid w:val="00290EDD"/>
    <w:rsid w:val="00292330"/>
    <w:rsid w:val="00292454"/>
    <w:rsid w:val="002927F8"/>
    <w:rsid w:val="00293535"/>
    <w:rsid w:val="002935B8"/>
    <w:rsid w:val="002944ED"/>
    <w:rsid w:val="0029467B"/>
    <w:rsid w:val="00295710"/>
    <w:rsid w:val="00295DA3"/>
    <w:rsid w:val="00296D68"/>
    <w:rsid w:val="00296DC6"/>
    <w:rsid w:val="00297959"/>
    <w:rsid w:val="002A0E74"/>
    <w:rsid w:val="002A1B65"/>
    <w:rsid w:val="002A2402"/>
    <w:rsid w:val="002A2D84"/>
    <w:rsid w:val="002A3970"/>
    <w:rsid w:val="002A3FAE"/>
    <w:rsid w:val="002A4188"/>
    <w:rsid w:val="002A464A"/>
    <w:rsid w:val="002A4760"/>
    <w:rsid w:val="002A593B"/>
    <w:rsid w:val="002A5DC3"/>
    <w:rsid w:val="002A5F10"/>
    <w:rsid w:val="002A7224"/>
    <w:rsid w:val="002A7CF1"/>
    <w:rsid w:val="002B05BB"/>
    <w:rsid w:val="002B0793"/>
    <w:rsid w:val="002B0C50"/>
    <w:rsid w:val="002B3F04"/>
    <w:rsid w:val="002B4275"/>
    <w:rsid w:val="002B4C71"/>
    <w:rsid w:val="002B56AA"/>
    <w:rsid w:val="002B5812"/>
    <w:rsid w:val="002C0951"/>
    <w:rsid w:val="002C1209"/>
    <w:rsid w:val="002C232B"/>
    <w:rsid w:val="002C2515"/>
    <w:rsid w:val="002C3E1A"/>
    <w:rsid w:val="002C42C8"/>
    <w:rsid w:val="002C47B7"/>
    <w:rsid w:val="002C4FD9"/>
    <w:rsid w:val="002C729C"/>
    <w:rsid w:val="002D0878"/>
    <w:rsid w:val="002D103C"/>
    <w:rsid w:val="002D1C29"/>
    <w:rsid w:val="002D1D9A"/>
    <w:rsid w:val="002D35DC"/>
    <w:rsid w:val="002D51C2"/>
    <w:rsid w:val="002D592C"/>
    <w:rsid w:val="002D5A27"/>
    <w:rsid w:val="002D65EE"/>
    <w:rsid w:val="002E12D4"/>
    <w:rsid w:val="002E1D61"/>
    <w:rsid w:val="002E24F8"/>
    <w:rsid w:val="002E3156"/>
    <w:rsid w:val="002E53FB"/>
    <w:rsid w:val="002E61C6"/>
    <w:rsid w:val="002E6AB5"/>
    <w:rsid w:val="002E7074"/>
    <w:rsid w:val="002F0F1C"/>
    <w:rsid w:val="002F2737"/>
    <w:rsid w:val="002F2EB0"/>
    <w:rsid w:val="002F3442"/>
    <w:rsid w:val="002F3AB6"/>
    <w:rsid w:val="002F4802"/>
    <w:rsid w:val="002F6098"/>
    <w:rsid w:val="002F6487"/>
    <w:rsid w:val="002F6DF5"/>
    <w:rsid w:val="003005DE"/>
    <w:rsid w:val="00300B81"/>
    <w:rsid w:val="00301168"/>
    <w:rsid w:val="00301A40"/>
    <w:rsid w:val="0030342A"/>
    <w:rsid w:val="00303A95"/>
    <w:rsid w:val="00303E39"/>
    <w:rsid w:val="00304A8F"/>
    <w:rsid w:val="00306937"/>
    <w:rsid w:val="00306A78"/>
    <w:rsid w:val="003071EB"/>
    <w:rsid w:val="0031231C"/>
    <w:rsid w:val="003124C2"/>
    <w:rsid w:val="003130FC"/>
    <w:rsid w:val="00313171"/>
    <w:rsid w:val="00313365"/>
    <w:rsid w:val="003134EB"/>
    <w:rsid w:val="003143DB"/>
    <w:rsid w:val="00315B98"/>
    <w:rsid w:val="00316E4B"/>
    <w:rsid w:val="00317757"/>
    <w:rsid w:val="00317BCC"/>
    <w:rsid w:val="003209F3"/>
    <w:rsid w:val="00320AC9"/>
    <w:rsid w:val="00320E1B"/>
    <w:rsid w:val="00321E57"/>
    <w:rsid w:val="00322A75"/>
    <w:rsid w:val="0032302A"/>
    <w:rsid w:val="00324581"/>
    <w:rsid w:val="00326DDF"/>
    <w:rsid w:val="00327979"/>
    <w:rsid w:val="00327F45"/>
    <w:rsid w:val="0033024E"/>
    <w:rsid w:val="0033195C"/>
    <w:rsid w:val="003326FF"/>
    <w:rsid w:val="00333D3C"/>
    <w:rsid w:val="003343B3"/>
    <w:rsid w:val="003353D1"/>
    <w:rsid w:val="003373AB"/>
    <w:rsid w:val="00337D52"/>
    <w:rsid w:val="003414C0"/>
    <w:rsid w:val="00341A4E"/>
    <w:rsid w:val="003428A5"/>
    <w:rsid w:val="00342ED3"/>
    <w:rsid w:val="003438E7"/>
    <w:rsid w:val="00344FFF"/>
    <w:rsid w:val="0034595E"/>
    <w:rsid w:val="003463A7"/>
    <w:rsid w:val="00350643"/>
    <w:rsid w:val="00351046"/>
    <w:rsid w:val="00351462"/>
    <w:rsid w:val="003527AD"/>
    <w:rsid w:val="00355327"/>
    <w:rsid w:val="003553C3"/>
    <w:rsid w:val="00355D9C"/>
    <w:rsid w:val="00356104"/>
    <w:rsid w:val="003561FD"/>
    <w:rsid w:val="00356F9F"/>
    <w:rsid w:val="00357BE2"/>
    <w:rsid w:val="00360609"/>
    <w:rsid w:val="00360D0C"/>
    <w:rsid w:val="00361141"/>
    <w:rsid w:val="00361417"/>
    <w:rsid w:val="00361711"/>
    <w:rsid w:val="00363DD9"/>
    <w:rsid w:val="00363F9A"/>
    <w:rsid w:val="00364589"/>
    <w:rsid w:val="00365544"/>
    <w:rsid w:val="0036608B"/>
    <w:rsid w:val="003666A6"/>
    <w:rsid w:val="00366985"/>
    <w:rsid w:val="003710EA"/>
    <w:rsid w:val="003714F5"/>
    <w:rsid w:val="0037216A"/>
    <w:rsid w:val="003727D4"/>
    <w:rsid w:val="003728FB"/>
    <w:rsid w:val="00372C40"/>
    <w:rsid w:val="003734F9"/>
    <w:rsid w:val="00380177"/>
    <w:rsid w:val="0038037E"/>
    <w:rsid w:val="00381629"/>
    <w:rsid w:val="00382C95"/>
    <w:rsid w:val="0038363C"/>
    <w:rsid w:val="00383FF2"/>
    <w:rsid w:val="00385D65"/>
    <w:rsid w:val="00385F78"/>
    <w:rsid w:val="003866A4"/>
    <w:rsid w:val="00386B55"/>
    <w:rsid w:val="00386CF7"/>
    <w:rsid w:val="00391825"/>
    <w:rsid w:val="00392973"/>
    <w:rsid w:val="003929BC"/>
    <w:rsid w:val="0039314D"/>
    <w:rsid w:val="00393524"/>
    <w:rsid w:val="0039358B"/>
    <w:rsid w:val="00395360"/>
    <w:rsid w:val="00395C5A"/>
    <w:rsid w:val="00396842"/>
    <w:rsid w:val="00397172"/>
    <w:rsid w:val="003971B3"/>
    <w:rsid w:val="003A0F23"/>
    <w:rsid w:val="003A1BA0"/>
    <w:rsid w:val="003A3056"/>
    <w:rsid w:val="003A3A73"/>
    <w:rsid w:val="003A41A2"/>
    <w:rsid w:val="003A4309"/>
    <w:rsid w:val="003A4EBD"/>
    <w:rsid w:val="003A5347"/>
    <w:rsid w:val="003A607B"/>
    <w:rsid w:val="003B09A5"/>
    <w:rsid w:val="003B2679"/>
    <w:rsid w:val="003B2F63"/>
    <w:rsid w:val="003B3924"/>
    <w:rsid w:val="003B42AA"/>
    <w:rsid w:val="003B47CD"/>
    <w:rsid w:val="003B57D9"/>
    <w:rsid w:val="003B5D09"/>
    <w:rsid w:val="003B6B15"/>
    <w:rsid w:val="003C024F"/>
    <w:rsid w:val="003C2C05"/>
    <w:rsid w:val="003C301E"/>
    <w:rsid w:val="003C3604"/>
    <w:rsid w:val="003C41EF"/>
    <w:rsid w:val="003C56EE"/>
    <w:rsid w:val="003C61D4"/>
    <w:rsid w:val="003C6462"/>
    <w:rsid w:val="003C66FE"/>
    <w:rsid w:val="003D1197"/>
    <w:rsid w:val="003D1455"/>
    <w:rsid w:val="003D1B0D"/>
    <w:rsid w:val="003D1CD4"/>
    <w:rsid w:val="003D27D1"/>
    <w:rsid w:val="003D286C"/>
    <w:rsid w:val="003D2CC9"/>
    <w:rsid w:val="003D42B9"/>
    <w:rsid w:val="003D5337"/>
    <w:rsid w:val="003D5ACB"/>
    <w:rsid w:val="003D65A0"/>
    <w:rsid w:val="003D6B6E"/>
    <w:rsid w:val="003E01D3"/>
    <w:rsid w:val="003E10A6"/>
    <w:rsid w:val="003E1849"/>
    <w:rsid w:val="003E1C10"/>
    <w:rsid w:val="003E2170"/>
    <w:rsid w:val="003E2BAF"/>
    <w:rsid w:val="003E2E93"/>
    <w:rsid w:val="003E4063"/>
    <w:rsid w:val="003E4672"/>
    <w:rsid w:val="003E53DC"/>
    <w:rsid w:val="003E5C6F"/>
    <w:rsid w:val="003E5ECD"/>
    <w:rsid w:val="003E63BE"/>
    <w:rsid w:val="003E681F"/>
    <w:rsid w:val="003F072B"/>
    <w:rsid w:val="003F2E51"/>
    <w:rsid w:val="003F3B32"/>
    <w:rsid w:val="003F4294"/>
    <w:rsid w:val="003F43E3"/>
    <w:rsid w:val="003F674B"/>
    <w:rsid w:val="003F7543"/>
    <w:rsid w:val="004004B5"/>
    <w:rsid w:val="00400F60"/>
    <w:rsid w:val="0040206D"/>
    <w:rsid w:val="00403237"/>
    <w:rsid w:val="0040349A"/>
    <w:rsid w:val="00404804"/>
    <w:rsid w:val="004056F1"/>
    <w:rsid w:val="004062EB"/>
    <w:rsid w:val="004112DB"/>
    <w:rsid w:val="004133BB"/>
    <w:rsid w:val="00413638"/>
    <w:rsid w:val="004138DD"/>
    <w:rsid w:val="00413C89"/>
    <w:rsid w:val="004149B9"/>
    <w:rsid w:val="00414B77"/>
    <w:rsid w:val="0041502E"/>
    <w:rsid w:val="00415E5C"/>
    <w:rsid w:val="00416D1E"/>
    <w:rsid w:val="0041737F"/>
    <w:rsid w:val="00421723"/>
    <w:rsid w:val="00422481"/>
    <w:rsid w:val="0042300B"/>
    <w:rsid w:val="00423109"/>
    <w:rsid w:val="0042320C"/>
    <w:rsid w:val="00424CAB"/>
    <w:rsid w:val="0042580A"/>
    <w:rsid w:val="0042606D"/>
    <w:rsid w:val="0042646A"/>
    <w:rsid w:val="00427261"/>
    <w:rsid w:val="004279EE"/>
    <w:rsid w:val="004303D9"/>
    <w:rsid w:val="00430969"/>
    <w:rsid w:val="00430EF0"/>
    <w:rsid w:val="00431A4F"/>
    <w:rsid w:val="00431C9B"/>
    <w:rsid w:val="0043226E"/>
    <w:rsid w:val="00432B0F"/>
    <w:rsid w:val="00432E0B"/>
    <w:rsid w:val="00433B15"/>
    <w:rsid w:val="00435B26"/>
    <w:rsid w:val="00437EE1"/>
    <w:rsid w:val="00441842"/>
    <w:rsid w:val="00441B1F"/>
    <w:rsid w:val="00445502"/>
    <w:rsid w:val="004461E6"/>
    <w:rsid w:val="004462F3"/>
    <w:rsid w:val="004463A2"/>
    <w:rsid w:val="004465A0"/>
    <w:rsid w:val="00447B1F"/>
    <w:rsid w:val="004501AE"/>
    <w:rsid w:val="0045052E"/>
    <w:rsid w:val="00450545"/>
    <w:rsid w:val="004505F1"/>
    <w:rsid w:val="00450F96"/>
    <w:rsid w:val="00451575"/>
    <w:rsid w:val="004519B0"/>
    <w:rsid w:val="004531B7"/>
    <w:rsid w:val="004543B8"/>
    <w:rsid w:val="00454A80"/>
    <w:rsid w:val="00454BD1"/>
    <w:rsid w:val="00455133"/>
    <w:rsid w:val="004559E2"/>
    <w:rsid w:val="00455A37"/>
    <w:rsid w:val="00456599"/>
    <w:rsid w:val="0045672F"/>
    <w:rsid w:val="00457380"/>
    <w:rsid w:val="00462004"/>
    <w:rsid w:val="004622B5"/>
    <w:rsid w:val="0046284A"/>
    <w:rsid w:val="00464D96"/>
    <w:rsid w:val="00464F6E"/>
    <w:rsid w:val="004659AC"/>
    <w:rsid w:val="00470794"/>
    <w:rsid w:val="00470A3A"/>
    <w:rsid w:val="004739D5"/>
    <w:rsid w:val="0047404B"/>
    <w:rsid w:val="0047539B"/>
    <w:rsid w:val="00475AEF"/>
    <w:rsid w:val="00475C99"/>
    <w:rsid w:val="004766F1"/>
    <w:rsid w:val="00476BC5"/>
    <w:rsid w:val="00477EE7"/>
    <w:rsid w:val="00477F77"/>
    <w:rsid w:val="00480520"/>
    <w:rsid w:val="00480CC7"/>
    <w:rsid w:val="00480D4B"/>
    <w:rsid w:val="0048477C"/>
    <w:rsid w:val="00487B67"/>
    <w:rsid w:val="00490457"/>
    <w:rsid w:val="0049063C"/>
    <w:rsid w:val="0049187D"/>
    <w:rsid w:val="00492026"/>
    <w:rsid w:val="004921C3"/>
    <w:rsid w:val="00492806"/>
    <w:rsid w:val="004957C9"/>
    <w:rsid w:val="004A027F"/>
    <w:rsid w:val="004A1311"/>
    <w:rsid w:val="004A3161"/>
    <w:rsid w:val="004A4454"/>
    <w:rsid w:val="004A44D9"/>
    <w:rsid w:val="004A525B"/>
    <w:rsid w:val="004A5AEA"/>
    <w:rsid w:val="004A6194"/>
    <w:rsid w:val="004A715B"/>
    <w:rsid w:val="004A7500"/>
    <w:rsid w:val="004B06F4"/>
    <w:rsid w:val="004B1B2B"/>
    <w:rsid w:val="004B32D5"/>
    <w:rsid w:val="004B32FD"/>
    <w:rsid w:val="004B3935"/>
    <w:rsid w:val="004B4059"/>
    <w:rsid w:val="004B46B6"/>
    <w:rsid w:val="004B5710"/>
    <w:rsid w:val="004B7754"/>
    <w:rsid w:val="004C0EF9"/>
    <w:rsid w:val="004C1AC9"/>
    <w:rsid w:val="004C231E"/>
    <w:rsid w:val="004C28AB"/>
    <w:rsid w:val="004C2CB1"/>
    <w:rsid w:val="004C44EB"/>
    <w:rsid w:val="004C4E04"/>
    <w:rsid w:val="004C590D"/>
    <w:rsid w:val="004C5AC2"/>
    <w:rsid w:val="004C5EAC"/>
    <w:rsid w:val="004C70E0"/>
    <w:rsid w:val="004D073F"/>
    <w:rsid w:val="004D1C02"/>
    <w:rsid w:val="004D1EA8"/>
    <w:rsid w:val="004D6160"/>
    <w:rsid w:val="004D6DD6"/>
    <w:rsid w:val="004D7D7B"/>
    <w:rsid w:val="004E055A"/>
    <w:rsid w:val="004E4C3F"/>
    <w:rsid w:val="004E56F2"/>
    <w:rsid w:val="004E6AB7"/>
    <w:rsid w:val="004E7CAC"/>
    <w:rsid w:val="004E7E8A"/>
    <w:rsid w:val="004F0743"/>
    <w:rsid w:val="004F085B"/>
    <w:rsid w:val="004F0C63"/>
    <w:rsid w:val="004F0D43"/>
    <w:rsid w:val="004F0F61"/>
    <w:rsid w:val="004F16C0"/>
    <w:rsid w:val="004F1C26"/>
    <w:rsid w:val="004F2149"/>
    <w:rsid w:val="004F3A36"/>
    <w:rsid w:val="004F46E0"/>
    <w:rsid w:val="004F4AC2"/>
    <w:rsid w:val="004F4E53"/>
    <w:rsid w:val="004F4ED7"/>
    <w:rsid w:val="004F61E8"/>
    <w:rsid w:val="004F6CE7"/>
    <w:rsid w:val="0050036B"/>
    <w:rsid w:val="005003AC"/>
    <w:rsid w:val="00501A37"/>
    <w:rsid w:val="005049D7"/>
    <w:rsid w:val="00506F57"/>
    <w:rsid w:val="00511507"/>
    <w:rsid w:val="0051164B"/>
    <w:rsid w:val="005120D5"/>
    <w:rsid w:val="0051233B"/>
    <w:rsid w:val="0051277B"/>
    <w:rsid w:val="00512A61"/>
    <w:rsid w:val="0051570F"/>
    <w:rsid w:val="00515ADE"/>
    <w:rsid w:val="00515FA5"/>
    <w:rsid w:val="005166F5"/>
    <w:rsid w:val="00516E12"/>
    <w:rsid w:val="00520029"/>
    <w:rsid w:val="0052033F"/>
    <w:rsid w:val="00521EC6"/>
    <w:rsid w:val="00521EEF"/>
    <w:rsid w:val="005220D4"/>
    <w:rsid w:val="005225EA"/>
    <w:rsid w:val="00523291"/>
    <w:rsid w:val="00523FBE"/>
    <w:rsid w:val="00524782"/>
    <w:rsid w:val="00525AE8"/>
    <w:rsid w:val="00526513"/>
    <w:rsid w:val="00526522"/>
    <w:rsid w:val="00527284"/>
    <w:rsid w:val="00527369"/>
    <w:rsid w:val="005302B0"/>
    <w:rsid w:val="00530A63"/>
    <w:rsid w:val="005313D7"/>
    <w:rsid w:val="0053222B"/>
    <w:rsid w:val="0053225E"/>
    <w:rsid w:val="00532674"/>
    <w:rsid w:val="0053349A"/>
    <w:rsid w:val="00533C30"/>
    <w:rsid w:val="00534147"/>
    <w:rsid w:val="005344B2"/>
    <w:rsid w:val="00535EAF"/>
    <w:rsid w:val="00535F07"/>
    <w:rsid w:val="00536C51"/>
    <w:rsid w:val="00537841"/>
    <w:rsid w:val="00537968"/>
    <w:rsid w:val="00537ADE"/>
    <w:rsid w:val="00537E8F"/>
    <w:rsid w:val="005410E0"/>
    <w:rsid w:val="0054143B"/>
    <w:rsid w:val="005423F9"/>
    <w:rsid w:val="005438F6"/>
    <w:rsid w:val="00545F9E"/>
    <w:rsid w:val="0054607F"/>
    <w:rsid w:val="00546163"/>
    <w:rsid w:val="005473AA"/>
    <w:rsid w:val="005477D0"/>
    <w:rsid w:val="00547B07"/>
    <w:rsid w:val="00550F7F"/>
    <w:rsid w:val="005538EF"/>
    <w:rsid w:val="00553AB6"/>
    <w:rsid w:val="00554E17"/>
    <w:rsid w:val="00555B9F"/>
    <w:rsid w:val="005561A3"/>
    <w:rsid w:val="00556DF5"/>
    <w:rsid w:val="005602B7"/>
    <w:rsid w:val="00562CA4"/>
    <w:rsid w:val="00562E13"/>
    <w:rsid w:val="005637A7"/>
    <w:rsid w:val="0056577B"/>
    <w:rsid w:val="0056663E"/>
    <w:rsid w:val="005668A5"/>
    <w:rsid w:val="00567448"/>
    <w:rsid w:val="00567A18"/>
    <w:rsid w:val="005701A5"/>
    <w:rsid w:val="00571331"/>
    <w:rsid w:val="005713C1"/>
    <w:rsid w:val="0057172F"/>
    <w:rsid w:val="00571808"/>
    <w:rsid w:val="0057198B"/>
    <w:rsid w:val="005729B8"/>
    <w:rsid w:val="00573B8E"/>
    <w:rsid w:val="0057457C"/>
    <w:rsid w:val="00574DCB"/>
    <w:rsid w:val="00575396"/>
    <w:rsid w:val="005753B5"/>
    <w:rsid w:val="0057562E"/>
    <w:rsid w:val="00576D3A"/>
    <w:rsid w:val="0057789F"/>
    <w:rsid w:val="00577A63"/>
    <w:rsid w:val="005808D7"/>
    <w:rsid w:val="00580EED"/>
    <w:rsid w:val="00582870"/>
    <w:rsid w:val="00584388"/>
    <w:rsid w:val="0058456E"/>
    <w:rsid w:val="005845E4"/>
    <w:rsid w:val="0058466C"/>
    <w:rsid w:val="0058479A"/>
    <w:rsid w:val="00585347"/>
    <w:rsid w:val="00585664"/>
    <w:rsid w:val="00585E8C"/>
    <w:rsid w:val="00586E92"/>
    <w:rsid w:val="0059111C"/>
    <w:rsid w:val="00592765"/>
    <w:rsid w:val="005933A7"/>
    <w:rsid w:val="005936D4"/>
    <w:rsid w:val="00595357"/>
    <w:rsid w:val="0059594F"/>
    <w:rsid w:val="00596F0D"/>
    <w:rsid w:val="005973B4"/>
    <w:rsid w:val="00597E25"/>
    <w:rsid w:val="005A027F"/>
    <w:rsid w:val="005A0BBB"/>
    <w:rsid w:val="005A0F01"/>
    <w:rsid w:val="005A1497"/>
    <w:rsid w:val="005A3144"/>
    <w:rsid w:val="005A36FD"/>
    <w:rsid w:val="005A39DE"/>
    <w:rsid w:val="005A4A5A"/>
    <w:rsid w:val="005A4C08"/>
    <w:rsid w:val="005A56C0"/>
    <w:rsid w:val="005A66C9"/>
    <w:rsid w:val="005A6B7C"/>
    <w:rsid w:val="005A7162"/>
    <w:rsid w:val="005A71D4"/>
    <w:rsid w:val="005A725C"/>
    <w:rsid w:val="005B1547"/>
    <w:rsid w:val="005B1AF6"/>
    <w:rsid w:val="005B3086"/>
    <w:rsid w:val="005B3E03"/>
    <w:rsid w:val="005B5213"/>
    <w:rsid w:val="005B522C"/>
    <w:rsid w:val="005B7B21"/>
    <w:rsid w:val="005C000F"/>
    <w:rsid w:val="005C0792"/>
    <w:rsid w:val="005C0B73"/>
    <w:rsid w:val="005C1E54"/>
    <w:rsid w:val="005C307B"/>
    <w:rsid w:val="005C366A"/>
    <w:rsid w:val="005C3906"/>
    <w:rsid w:val="005C4F42"/>
    <w:rsid w:val="005C643D"/>
    <w:rsid w:val="005C6EB6"/>
    <w:rsid w:val="005D0715"/>
    <w:rsid w:val="005D0B11"/>
    <w:rsid w:val="005D0DE6"/>
    <w:rsid w:val="005D0F8E"/>
    <w:rsid w:val="005D27BF"/>
    <w:rsid w:val="005D6DEC"/>
    <w:rsid w:val="005D7F86"/>
    <w:rsid w:val="005E0669"/>
    <w:rsid w:val="005E06C5"/>
    <w:rsid w:val="005E0891"/>
    <w:rsid w:val="005E1310"/>
    <w:rsid w:val="005E18C4"/>
    <w:rsid w:val="005E21A0"/>
    <w:rsid w:val="005E2701"/>
    <w:rsid w:val="005E2DBB"/>
    <w:rsid w:val="005E33AA"/>
    <w:rsid w:val="005E3778"/>
    <w:rsid w:val="005E3820"/>
    <w:rsid w:val="005E384B"/>
    <w:rsid w:val="005E50A2"/>
    <w:rsid w:val="005E57F1"/>
    <w:rsid w:val="005E5E38"/>
    <w:rsid w:val="005E68E5"/>
    <w:rsid w:val="005E7DE7"/>
    <w:rsid w:val="005F0F0C"/>
    <w:rsid w:val="005F15F1"/>
    <w:rsid w:val="005F5BFA"/>
    <w:rsid w:val="005F62B7"/>
    <w:rsid w:val="005F641B"/>
    <w:rsid w:val="005F6B6B"/>
    <w:rsid w:val="005F6CBB"/>
    <w:rsid w:val="005F6DDE"/>
    <w:rsid w:val="00601A4A"/>
    <w:rsid w:val="00603244"/>
    <w:rsid w:val="00603E35"/>
    <w:rsid w:val="00605E97"/>
    <w:rsid w:val="00606F35"/>
    <w:rsid w:val="00607120"/>
    <w:rsid w:val="0061254D"/>
    <w:rsid w:val="00613C75"/>
    <w:rsid w:val="00615F82"/>
    <w:rsid w:val="00616192"/>
    <w:rsid w:val="006172D3"/>
    <w:rsid w:val="0062031E"/>
    <w:rsid w:val="00620767"/>
    <w:rsid w:val="00621603"/>
    <w:rsid w:val="006223A5"/>
    <w:rsid w:val="006232D2"/>
    <w:rsid w:val="006236A1"/>
    <w:rsid w:val="006236F1"/>
    <w:rsid w:val="00623717"/>
    <w:rsid w:val="00623773"/>
    <w:rsid w:val="006241D4"/>
    <w:rsid w:val="0062484A"/>
    <w:rsid w:val="0062489C"/>
    <w:rsid w:val="0062493D"/>
    <w:rsid w:val="0062589C"/>
    <w:rsid w:val="00626013"/>
    <w:rsid w:val="0062646B"/>
    <w:rsid w:val="0062673A"/>
    <w:rsid w:val="006277B4"/>
    <w:rsid w:val="00627C6A"/>
    <w:rsid w:val="00630184"/>
    <w:rsid w:val="006305E2"/>
    <w:rsid w:val="00631706"/>
    <w:rsid w:val="00632D60"/>
    <w:rsid w:val="006339BB"/>
    <w:rsid w:val="00634EAB"/>
    <w:rsid w:val="00637909"/>
    <w:rsid w:val="0064058C"/>
    <w:rsid w:val="0064090E"/>
    <w:rsid w:val="0064235D"/>
    <w:rsid w:val="006435B1"/>
    <w:rsid w:val="00644D91"/>
    <w:rsid w:val="0064511A"/>
    <w:rsid w:val="00645270"/>
    <w:rsid w:val="006470F0"/>
    <w:rsid w:val="0065024E"/>
    <w:rsid w:val="00650F95"/>
    <w:rsid w:val="00651059"/>
    <w:rsid w:val="00651B6B"/>
    <w:rsid w:val="00653CEA"/>
    <w:rsid w:val="006561DE"/>
    <w:rsid w:val="0065649B"/>
    <w:rsid w:val="00656698"/>
    <w:rsid w:val="00656826"/>
    <w:rsid w:val="006568EB"/>
    <w:rsid w:val="006570B7"/>
    <w:rsid w:val="0066015B"/>
    <w:rsid w:val="00660ABE"/>
    <w:rsid w:val="006623A1"/>
    <w:rsid w:val="00662C17"/>
    <w:rsid w:val="006709CB"/>
    <w:rsid w:val="00672850"/>
    <w:rsid w:val="006735EB"/>
    <w:rsid w:val="006747C7"/>
    <w:rsid w:val="00675425"/>
    <w:rsid w:val="0067565C"/>
    <w:rsid w:val="00675778"/>
    <w:rsid w:val="00681B8E"/>
    <w:rsid w:val="00682225"/>
    <w:rsid w:val="00682872"/>
    <w:rsid w:val="00683488"/>
    <w:rsid w:val="006838BA"/>
    <w:rsid w:val="00684CE0"/>
    <w:rsid w:val="00685C18"/>
    <w:rsid w:val="00685DAE"/>
    <w:rsid w:val="00686382"/>
    <w:rsid w:val="00687CE1"/>
    <w:rsid w:val="00690488"/>
    <w:rsid w:val="00690D4B"/>
    <w:rsid w:val="00690EA4"/>
    <w:rsid w:val="006914B9"/>
    <w:rsid w:val="00691839"/>
    <w:rsid w:val="006919AE"/>
    <w:rsid w:val="00692140"/>
    <w:rsid w:val="00692A5B"/>
    <w:rsid w:val="00693DE0"/>
    <w:rsid w:val="00696117"/>
    <w:rsid w:val="0069658A"/>
    <w:rsid w:val="00696F48"/>
    <w:rsid w:val="0069719D"/>
    <w:rsid w:val="0069782B"/>
    <w:rsid w:val="006A10D2"/>
    <w:rsid w:val="006A1477"/>
    <w:rsid w:val="006A2329"/>
    <w:rsid w:val="006A24F3"/>
    <w:rsid w:val="006A2B75"/>
    <w:rsid w:val="006A3E7D"/>
    <w:rsid w:val="006A449E"/>
    <w:rsid w:val="006A54D2"/>
    <w:rsid w:val="006A67E7"/>
    <w:rsid w:val="006A729D"/>
    <w:rsid w:val="006A744A"/>
    <w:rsid w:val="006A77C5"/>
    <w:rsid w:val="006A7C78"/>
    <w:rsid w:val="006B15A8"/>
    <w:rsid w:val="006B21E1"/>
    <w:rsid w:val="006B3E52"/>
    <w:rsid w:val="006B4616"/>
    <w:rsid w:val="006B49C6"/>
    <w:rsid w:val="006B503E"/>
    <w:rsid w:val="006B5F2C"/>
    <w:rsid w:val="006B6670"/>
    <w:rsid w:val="006B6CDA"/>
    <w:rsid w:val="006B73EE"/>
    <w:rsid w:val="006C0109"/>
    <w:rsid w:val="006C0B72"/>
    <w:rsid w:val="006C15F7"/>
    <w:rsid w:val="006C22DC"/>
    <w:rsid w:val="006C2337"/>
    <w:rsid w:val="006C2508"/>
    <w:rsid w:val="006C372F"/>
    <w:rsid w:val="006C4BAE"/>
    <w:rsid w:val="006C55D1"/>
    <w:rsid w:val="006C5EDB"/>
    <w:rsid w:val="006C62B7"/>
    <w:rsid w:val="006C70BA"/>
    <w:rsid w:val="006C7444"/>
    <w:rsid w:val="006C7AD4"/>
    <w:rsid w:val="006D1130"/>
    <w:rsid w:val="006D1886"/>
    <w:rsid w:val="006D190B"/>
    <w:rsid w:val="006D3614"/>
    <w:rsid w:val="006D39B1"/>
    <w:rsid w:val="006D4159"/>
    <w:rsid w:val="006D4E36"/>
    <w:rsid w:val="006D6002"/>
    <w:rsid w:val="006D7814"/>
    <w:rsid w:val="006E1EB8"/>
    <w:rsid w:val="006E4996"/>
    <w:rsid w:val="006E59AD"/>
    <w:rsid w:val="006E7668"/>
    <w:rsid w:val="006F090C"/>
    <w:rsid w:val="006F289A"/>
    <w:rsid w:val="006F2BCC"/>
    <w:rsid w:val="006F3980"/>
    <w:rsid w:val="006F4CAC"/>
    <w:rsid w:val="006F5F4F"/>
    <w:rsid w:val="006F6880"/>
    <w:rsid w:val="006F6C08"/>
    <w:rsid w:val="0070059F"/>
    <w:rsid w:val="00700D47"/>
    <w:rsid w:val="007015A3"/>
    <w:rsid w:val="0070237D"/>
    <w:rsid w:val="0070255A"/>
    <w:rsid w:val="00703283"/>
    <w:rsid w:val="0070364B"/>
    <w:rsid w:val="007037BB"/>
    <w:rsid w:val="00703F87"/>
    <w:rsid w:val="00704AD5"/>
    <w:rsid w:val="00704C02"/>
    <w:rsid w:val="0070504A"/>
    <w:rsid w:val="00705844"/>
    <w:rsid w:val="00705E2C"/>
    <w:rsid w:val="00707768"/>
    <w:rsid w:val="0070781A"/>
    <w:rsid w:val="00707987"/>
    <w:rsid w:val="00710087"/>
    <w:rsid w:val="00710E36"/>
    <w:rsid w:val="00712285"/>
    <w:rsid w:val="00714D2B"/>
    <w:rsid w:val="00714F70"/>
    <w:rsid w:val="00715633"/>
    <w:rsid w:val="00715D49"/>
    <w:rsid w:val="00716470"/>
    <w:rsid w:val="00716484"/>
    <w:rsid w:val="00717070"/>
    <w:rsid w:val="007174CD"/>
    <w:rsid w:val="007176A4"/>
    <w:rsid w:val="00717EBA"/>
    <w:rsid w:val="00720099"/>
    <w:rsid w:val="0072133B"/>
    <w:rsid w:val="00725363"/>
    <w:rsid w:val="0073116D"/>
    <w:rsid w:val="00731420"/>
    <w:rsid w:val="007315B6"/>
    <w:rsid w:val="007320FB"/>
    <w:rsid w:val="00732307"/>
    <w:rsid w:val="0073415F"/>
    <w:rsid w:val="00734521"/>
    <w:rsid w:val="00735026"/>
    <w:rsid w:val="007363AB"/>
    <w:rsid w:val="00737970"/>
    <w:rsid w:val="00745585"/>
    <w:rsid w:val="0074670D"/>
    <w:rsid w:val="0074680E"/>
    <w:rsid w:val="00747FFC"/>
    <w:rsid w:val="00750ABB"/>
    <w:rsid w:val="00751387"/>
    <w:rsid w:val="00752AF7"/>
    <w:rsid w:val="007532BE"/>
    <w:rsid w:val="007535D3"/>
    <w:rsid w:val="007545E8"/>
    <w:rsid w:val="00754AEE"/>
    <w:rsid w:val="00754CB3"/>
    <w:rsid w:val="007557C4"/>
    <w:rsid w:val="007561CF"/>
    <w:rsid w:val="007563E3"/>
    <w:rsid w:val="007565C6"/>
    <w:rsid w:val="00760354"/>
    <w:rsid w:val="00762226"/>
    <w:rsid w:val="007652ED"/>
    <w:rsid w:val="00765EDA"/>
    <w:rsid w:val="00765FCB"/>
    <w:rsid w:val="007661C7"/>
    <w:rsid w:val="00767743"/>
    <w:rsid w:val="00767B77"/>
    <w:rsid w:val="007703E2"/>
    <w:rsid w:val="00770473"/>
    <w:rsid w:val="00770A2C"/>
    <w:rsid w:val="00770F41"/>
    <w:rsid w:val="007717DD"/>
    <w:rsid w:val="007732D4"/>
    <w:rsid w:val="0077370A"/>
    <w:rsid w:val="00773A20"/>
    <w:rsid w:val="00774B6D"/>
    <w:rsid w:val="00776E7F"/>
    <w:rsid w:val="00777BA2"/>
    <w:rsid w:val="007807E9"/>
    <w:rsid w:val="00780D78"/>
    <w:rsid w:val="00781708"/>
    <w:rsid w:val="00782981"/>
    <w:rsid w:val="00782CE7"/>
    <w:rsid w:val="00782F9E"/>
    <w:rsid w:val="007834BA"/>
    <w:rsid w:val="00786E7C"/>
    <w:rsid w:val="00786F63"/>
    <w:rsid w:val="007873C2"/>
    <w:rsid w:val="007916A7"/>
    <w:rsid w:val="00791AC2"/>
    <w:rsid w:val="00792318"/>
    <w:rsid w:val="0079260E"/>
    <w:rsid w:val="007928FF"/>
    <w:rsid w:val="00794527"/>
    <w:rsid w:val="0079479A"/>
    <w:rsid w:val="007947B5"/>
    <w:rsid w:val="00794D6C"/>
    <w:rsid w:val="0079618F"/>
    <w:rsid w:val="0079655B"/>
    <w:rsid w:val="00796903"/>
    <w:rsid w:val="007A0F42"/>
    <w:rsid w:val="007A1A55"/>
    <w:rsid w:val="007A346E"/>
    <w:rsid w:val="007A44AC"/>
    <w:rsid w:val="007A4BA9"/>
    <w:rsid w:val="007A4CE6"/>
    <w:rsid w:val="007A68F0"/>
    <w:rsid w:val="007B0129"/>
    <w:rsid w:val="007B0B83"/>
    <w:rsid w:val="007B15D6"/>
    <w:rsid w:val="007B1F5B"/>
    <w:rsid w:val="007B1FD6"/>
    <w:rsid w:val="007B2BDC"/>
    <w:rsid w:val="007B41E5"/>
    <w:rsid w:val="007B4E3A"/>
    <w:rsid w:val="007B538B"/>
    <w:rsid w:val="007B627F"/>
    <w:rsid w:val="007B6403"/>
    <w:rsid w:val="007B6F8E"/>
    <w:rsid w:val="007C12A1"/>
    <w:rsid w:val="007C14C2"/>
    <w:rsid w:val="007C2D50"/>
    <w:rsid w:val="007C3195"/>
    <w:rsid w:val="007C46EF"/>
    <w:rsid w:val="007C4E43"/>
    <w:rsid w:val="007C52C8"/>
    <w:rsid w:val="007C6005"/>
    <w:rsid w:val="007C688E"/>
    <w:rsid w:val="007C68BA"/>
    <w:rsid w:val="007C6E34"/>
    <w:rsid w:val="007C7048"/>
    <w:rsid w:val="007C7E79"/>
    <w:rsid w:val="007D100F"/>
    <w:rsid w:val="007D1096"/>
    <w:rsid w:val="007D1C4C"/>
    <w:rsid w:val="007D31B9"/>
    <w:rsid w:val="007D4134"/>
    <w:rsid w:val="007D4777"/>
    <w:rsid w:val="007D4E35"/>
    <w:rsid w:val="007D51B0"/>
    <w:rsid w:val="007D5AF8"/>
    <w:rsid w:val="007D5DDD"/>
    <w:rsid w:val="007D6252"/>
    <w:rsid w:val="007D6717"/>
    <w:rsid w:val="007D71FC"/>
    <w:rsid w:val="007D7D34"/>
    <w:rsid w:val="007E0943"/>
    <w:rsid w:val="007E1729"/>
    <w:rsid w:val="007E490F"/>
    <w:rsid w:val="007E4D28"/>
    <w:rsid w:val="007E63B7"/>
    <w:rsid w:val="007E775C"/>
    <w:rsid w:val="007F001C"/>
    <w:rsid w:val="007F046A"/>
    <w:rsid w:val="007F0567"/>
    <w:rsid w:val="007F0670"/>
    <w:rsid w:val="007F19D2"/>
    <w:rsid w:val="007F2892"/>
    <w:rsid w:val="007F2F16"/>
    <w:rsid w:val="007F43C9"/>
    <w:rsid w:val="007F50C7"/>
    <w:rsid w:val="007F615B"/>
    <w:rsid w:val="007F7FF5"/>
    <w:rsid w:val="0080084B"/>
    <w:rsid w:val="008046B6"/>
    <w:rsid w:val="008049B4"/>
    <w:rsid w:val="00804A05"/>
    <w:rsid w:val="00805E60"/>
    <w:rsid w:val="00806289"/>
    <w:rsid w:val="008068C7"/>
    <w:rsid w:val="00807392"/>
    <w:rsid w:val="008075B9"/>
    <w:rsid w:val="00810DA1"/>
    <w:rsid w:val="00810E32"/>
    <w:rsid w:val="0081172F"/>
    <w:rsid w:val="00812CB4"/>
    <w:rsid w:val="00813239"/>
    <w:rsid w:val="00813EE9"/>
    <w:rsid w:val="0081450E"/>
    <w:rsid w:val="00814E42"/>
    <w:rsid w:val="0081517D"/>
    <w:rsid w:val="008155CB"/>
    <w:rsid w:val="00815F18"/>
    <w:rsid w:val="0082177D"/>
    <w:rsid w:val="00822ED2"/>
    <w:rsid w:val="00823198"/>
    <w:rsid w:val="0082667E"/>
    <w:rsid w:val="008271DB"/>
    <w:rsid w:val="00827C6C"/>
    <w:rsid w:val="00831070"/>
    <w:rsid w:val="00832241"/>
    <w:rsid w:val="008323CC"/>
    <w:rsid w:val="00832402"/>
    <w:rsid w:val="00832A8A"/>
    <w:rsid w:val="00833618"/>
    <w:rsid w:val="0083496F"/>
    <w:rsid w:val="008358F4"/>
    <w:rsid w:val="00836DA5"/>
    <w:rsid w:val="0083727D"/>
    <w:rsid w:val="00840219"/>
    <w:rsid w:val="0084079D"/>
    <w:rsid w:val="00840A58"/>
    <w:rsid w:val="00840B87"/>
    <w:rsid w:val="00840BF7"/>
    <w:rsid w:val="00841FB8"/>
    <w:rsid w:val="0084371B"/>
    <w:rsid w:val="008455FD"/>
    <w:rsid w:val="008462C9"/>
    <w:rsid w:val="0084687B"/>
    <w:rsid w:val="00846EC9"/>
    <w:rsid w:val="00846FC6"/>
    <w:rsid w:val="00850614"/>
    <w:rsid w:val="00851730"/>
    <w:rsid w:val="00851BF3"/>
    <w:rsid w:val="008529CC"/>
    <w:rsid w:val="008530F6"/>
    <w:rsid w:val="008537B9"/>
    <w:rsid w:val="008544AF"/>
    <w:rsid w:val="0085580B"/>
    <w:rsid w:val="00856363"/>
    <w:rsid w:val="00856F5F"/>
    <w:rsid w:val="00857EB2"/>
    <w:rsid w:val="008627B4"/>
    <w:rsid w:val="00862FBD"/>
    <w:rsid w:val="008636B3"/>
    <w:rsid w:val="008643E2"/>
    <w:rsid w:val="008645F9"/>
    <w:rsid w:val="00864D15"/>
    <w:rsid w:val="00865A1B"/>
    <w:rsid w:val="00865A58"/>
    <w:rsid w:val="00866308"/>
    <w:rsid w:val="00867247"/>
    <w:rsid w:val="0087066A"/>
    <w:rsid w:val="008715BE"/>
    <w:rsid w:val="0087371B"/>
    <w:rsid w:val="00873E16"/>
    <w:rsid w:val="00875ED1"/>
    <w:rsid w:val="00876648"/>
    <w:rsid w:val="00877674"/>
    <w:rsid w:val="00877E4A"/>
    <w:rsid w:val="00877E91"/>
    <w:rsid w:val="008822E3"/>
    <w:rsid w:val="00883AC6"/>
    <w:rsid w:val="00883F38"/>
    <w:rsid w:val="008849F8"/>
    <w:rsid w:val="008850B7"/>
    <w:rsid w:val="008870AA"/>
    <w:rsid w:val="0088752E"/>
    <w:rsid w:val="0089062F"/>
    <w:rsid w:val="00890A6E"/>
    <w:rsid w:val="00890BD3"/>
    <w:rsid w:val="0089123F"/>
    <w:rsid w:val="00892BA9"/>
    <w:rsid w:val="0089406F"/>
    <w:rsid w:val="00894B96"/>
    <w:rsid w:val="00894BB6"/>
    <w:rsid w:val="0089588C"/>
    <w:rsid w:val="0089632F"/>
    <w:rsid w:val="0089681D"/>
    <w:rsid w:val="008A023A"/>
    <w:rsid w:val="008A1698"/>
    <w:rsid w:val="008A3D3C"/>
    <w:rsid w:val="008A3DF3"/>
    <w:rsid w:val="008A3F3D"/>
    <w:rsid w:val="008A4773"/>
    <w:rsid w:val="008A4A67"/>
    <w:rsid w:val="008A5BD5"/>
    <w:rsid w:val="008A7CC3"/>
    <w:rsid w:val="008A7D81"/>
    <w:rsid w:val="008B01A6"/>
    <w:rsid w:val="008B0265"/>
    <w:rsid w:val="008B0D1A"/>
    <w:rsid w:val="008B0E19"/>
    <w:rsid w:val="008B139C"/>
    <w:rsid w:val="008B190A"/>
    <w:rsid w:val="008B1A38"/>
    <w:rsid w:val="008B1A7E"/>
    <w:rsid w:val="008B29B2"/>
    <w:rsid w:val="008B2E52"/>
    <w:rsid w:val="008B3BCF"/>
    <w:rsid w:val="008B3E42"/>
    <w:rsid w:val="008B3E5E"/>
    <w:rsid w:val="008B58FA"/>
    <w:rsid w:val="008B6A86"/>
    <w:rsid w:val="008B7E73"/>
    <w:rsid w:val="008C0088"/>
    <w:rsid w:val="008C0BA7"/>
    <w:rsid w:val="008C1969"/>
    <w:rsid w:val="008C3A9D"/>
    <w:rsid w:val="008C3D4D"/>
    <w:rsid w:val="008C41A4"/>
    <w:rsid w:val="008C49F7"/>
    <w:rsid w:val="008C4C18"/>
    <w:rsid w:val="008C4F1C"/>
    <w:rsid w:val="008C506F"/>
    <w:rsid w:val="008C5180"/>
    <w:rsid w:val="008C710E"/>
    <w:rsid w:val="008D06D8"/>
    <w:rsid w:val="008D18B7"/>
    <w:rsid w:val="008D1E5A"/>
    <w:rsid w:val="008D2482"/>
    <w:rsid w:val="008D2FC9"/>
    <w:rsid w:val="008D378F"/>
    <w:rsid w:val="008D4B35"/>
    <w:rsid w:val="008D527A"/>
    <w:rsid w:val="008D5CF1"/>
    <w:rsid w:val="008D64D8"/>
    <w:rsid w:val="008D68DD"/>
    <w:rsid w:val="008D70DE"/>
    <w:rsid w:val="008E0753"/>
    <w:rsid w:val="008E1062"/>
    <w:rsid w:val="008E21EE"/>
    <w:rsid w:val="008E2593"/>
    <w:rsid w:val="008E2D44"/>
    <w:rsid w:val="008E2D91"/>
    <w:rsid w:val="008E340F"/>
    <w:rsid w:val="008E3B25"/>
    <w:rsid w:val="008E3C21"/>
    <w:rsid w:val="008E421B"/>
    <w:rsid w:val="008E4F01"/>
    <w:rsid w:val="008E5611"/>
    <w:rsid w:val="008E7791"/>
    <w:rsid w:val="008E7ACE"/>
    <w:rsid w:val="008F0327"/>
    <w:rsid w:val="008F1439"/>
    <w:rsid w:val="008F16B7"/>
    <w:rsid w:val="008F1CA5"/>
    <w:rsid w:val="008F28D6"/>
    <w:rsid w:val="008F2972"/>
    <w:rsid w:val="008F5C07"/>
    <w:rsid w:val="008F76CC"/>
    <w:rsid w:val="008F7A6C"/>
    <w:rsid w:val="00900573"/>
    <w:rsid w:val="00900B58"/>
    <w:rsid w:val="00901E55"/>
    <w:rsid w:val="009021E5"/>
    <w:rsid w:val="00902B70"/>
    <w:rsid w:val="009031A1"/>
    <w:rsid w:val="009049DD"/>
    <w:rsid w:val="00904D62"/>
    <w:rsid w:val="009050BC"/>
    <w:rsid w:val="009076E1"/>
    <w:rsid w:val="00907E92"/>
    <w:rsid w:val="00910852"/>
    <w:rsid w:val="00910DC6"/>
    <w:rsid w:val="00911415"/>
    <w:rsid w:val="00912CD4"/>
    <w:rsid w:val="00912F6D"/>
    <w:rsid w:val="00913B2F"/>
    <w:rsid w:val="00913E43"/>
    <w:rsid w:val="00914E07"/>
    <w:rsid w:val="00914FB6"/>
    <w:rsid w:val="00915017"/>
    <w:rsid w:val="00915AC5"/>
    <w:rsid w:val="00921734"/>
    <w:rsid w:val="009231BD"/>
    <w:rsid w:val="009236C5"/>
    <w:rsid w:val="00923986"/>
    <w:rsid w:val="0092532D"/>
    <w:rsid w:val="00926558"/>
    <w:rsid w:val="00926D67"/>
    <w:rsid w:val="009303E5"/>
    <w:rsid w:val="00930D17"/>
    <w:rsid w:val="0093177A"/>
    <w:rsid w:val="009325EB"/>
    <w:rsid w:val="009337DE"/>
    <w:rsid w:val="00936019"/>
    <w:rsid w:val="009373ED"/>
    <w:rsid w:val="00937980"/>
    <w:rsid w:val="00942F72"/>
    <w:rsid w:val="00943252"/>
    <w:rsid w:val="009438AF"/>
    <w:rsid w:val="00944C3B"/>
    <w:rsid w:val="00944C7F"/>
    <w:rsid w:val="00946518"/>
    <w:rsid w:val="009476A2"/>
    <w:rsid w:val="009514E5"/>
    <w:rsid w:val="009518D9"/>
    <w:rsid w:val="00953522"/>
    <w:rsid w:val="00954110"/>
    <w:rsid w:val="00955593"/>
    <w:rsid w:val="009560D0"/>
    <w:rsid w:val="00956187"/>
    <w:rsid w:val="00956C14"/>
    <w:rsid w:val="0096115A"/>
    <w:rsid w:val="0096152D"/>
    <w:rsid w:val="009622D0"/>
    <w:rsid w:val="00963BE0"/>
    <w:rsid w:val="00964309"/>
    <w:rsid w:val="00964F45"/>
    <w:rsid w:val="009654C0"/>
    <w:rsid w:val="00966295"/>
    <w:rsid w:val="00967351"/>
    <w:rsid w:val="009678B7"/>
    <w:rsid w:val="00970F45"/>
    <w:rsid w:val="00971C0E"/>
    <w:rsid w:val="00971EE3"/>
    <w:rsid w:val="00972874"/>
    <w:rsid w:val="0097356C"/>
    <w:rsid w:val="00974A27"/>
    <w:rsid w:val="00974AC5"/>
    <w:rsid w:val="00975A32"/>
    <w:rsid w:val="00975CF2"/>
    <w:rsid w:val="00977588"/>
    <w:rsid w:val="00980CC7"/>
    <w:rsid w:val="00982D80"/>
    <w:rsid w:val="0098346B"/>
    <w:rsid w:val="0098351F"/>
    <w:rsid w:val="0098374A"/>
    <w:rsid w:val="009846C5"/>
    <w:rsid w:val="009851A7"/>
    <w:rsid w:val="009853AF"/>
    <w:rsid w:val="009869DF"/>
    <w:rsid w:val="00986C97"/>
    <w:rsid w:val="0098708B"/>
    <w:rsid w:val="00990E13"/>
    <w:rsid w:val="009913FA"/>
    <w:rsid w:val="009926D7"/>
    <w:rsid w:val="00992C19"/>
    <w:rsid w:val="00993220"/>
    <w:rsid w:val="0099393A"/>
    <w:rsid w:val="00994A4C"/>
    <w:rsid w:val="0099540A"/>
    <w:rsid w:val="00996308"/>
    <w:rsid w:val="009963AB"/>
    <w:rsid w:val="009A0D57"/>
    <w:rsid w:val="009A1237"/>
    <w:rsid w:val="009A2526"/>
    <w:rsid w:val="009A2CF2"/>
    <w:rsid w:val="009A41E6"/>
    <w:rsid w:val="009A49E2"/>
    <w:rsid w:val="009A5F01"/>
    <w:rsid w:val="009A64DB"/>
    <w:rsid w:val="009A683A"/>
    <w:rsid w:val="009A6879"/>
    <w:rsid w:val="009A6D56"/>
    <w:rsid w:val="009A76FD"/>
    <w:rsid w:val="009B0845"/>
    <w:rsid w:val="009B0FD9"/>
    <w:rsid w:val="009B10A6"/>
    <w:rsid w:val="009B194F"/>
    <w:rsid w:val="009B2B3F"/>
    <w:rsid w:val="009B2C1C"/>
    <w:rsid w:val="009B4922"/>
    <w:rsid w:val="009C16C8"/>
    <w:rsid w:val="009C1EA4"/>
    <w:rsid w:val="009C21F2"/>
    <w:rsid w:val="009C257F"/>
    <w:rsid w:val="009C26CB"/>
    <w:rsid w:val="009C2F0E"/>
    <w:rsid w:val="009C48AD"/>
    <w:rsid w:val="009C4EAA"/>
    <w:rsid w:val="009C5A7F"/>
    <w:rsid w:val="009C71CA"/>
    <w:rsid w:val="009C7E60"/>
    <w:rsid w:val="009D1C77"/>
    <w:rsid w:val="009D3FD1"/>
    <w:rsid w:val="009D51F6"/>
    <w:rsid w:val="009D52AE"/>
    <w:rsid w:val="009D5BB4"/>
    <w:rsid w:val="009D5CC3"/>
    <w:rsid w:val="009D7042"/>
    <w:rsid w:val="009D7580"/>
    <w:rsid w:val="009D76EA"/>
    <w:rsid w:val="009E1293"/>
    <w:rsid w:val="009E1C2D"/>
    <w:rsid w:val="009E2143"/>
    <w:rsid w:val="009E223B"/>
    <w:rsid w:val="009E36D7"/>
    <w:rsid w:val="009E386A"/>
    <w:rsid w:val="009E40D4"/>
    <w:rsid w:val="009E47B6"/>
    <w:rsid w:val="009E54C5"/>
    <w:rsid w:val="009E5FBE"/>
    <w:rsid w:val="009F0253"/>
    <w:rsid w:val="009F3605"/>
    <w:rsid w:val="009F56C4"/>
    <w:rsid w:val="009F5BED"/>
    <w:rsid w:val="009F5C18"/>
    <w:rsid w:val="009F6581"/>
    <w:rsid w:val="00A001E7"/>
    <w:rsid w:val="00A00635"/>
    <w:rsid w:val="00A00BFE"/>
    <w:rsid w:val="00A00D48"/>
    <w:rsid w:val="00A01BAF"/>
    <w:rsid w:val="00A023B5"/>
    <w:rsid w:val="00A02AD7"/>
    <w:rsid w:val="00A02D2C"/>
    <w:rsid w:val="00A02F55"/>
    <w:rsid w:val="00A04BBD"/>
    <w:rsid w:val="00A05B1E"/>
    <w:rsid w:val="00A05B8D"/>
    <w:rsid w:val="00A0612F"/>
    <w:rsid w:val="00A07A0A"/>
    <w:rsid w:val="00A07FB5"/>
    <w:rsid w:val="00A14898"/>
    <w:rsid w:val="00A15674"/>
    <w:rsid w:val="00A175AA"/>
    <w:rsid w:val="00A2039C"/>
    <w:rsid w:val="00A205A6"/>
    <w:rsid w:val="00A21060"/>
    <w:rsid w:val="00A218EE"/>
    <w:rsid w:val="00A23319"/>
    <w:rsid w:val="00A23B3C"/>
    <w:rsid w:val="00A2445C"/>
    <w:rsid w:val="00A259AC"/>
    <w:rsid w:val="00A260E6"/>
    <w:rsid w:val="00A26151"/>
    <w:rsid w:val="00A329F6"/>
    <w:rsid w:val="00A33AA3"/>
    <w:rsid w:val="00A33F02"/>
    <w:rsid w:val="00A346E2"/>
    <w:rsid w:val="00A34D60"/>
    <w:rsid w:val="00A3510D"/>
    <w:rsid w:val="00A359F0"/>
    <w:rsid w:val="00A37023"/>
    <w:rsid w:val="00A42A50"/>
    <w:rsid w:val="00A43B9D"/>
    <w:rsid w:val="00A44EA3"/>
    <w:rsid w:val="00A47EFF"/>
    <w:rsid w:val="00A50F45"/>
    <w:rsid w:val="00A51B99"/>
    <w:rsid w:val="00A51E10"/>
    <w:rsid w:val="00A52D38"/>
    <w:rsid w:val="00A52D8D"/>
    <w:rsid w:val="00A53086"/>
    <w:rsid w:val="00A530CE"/>
    <w:rsid w:val="00A5378C"/>
    <w:rsid w:val="00A5419B"/>
    <w:rsid w:val="00A544AF"/>
    <w:rsid w:val="00A54A23"/>
    <w:rsid w:val="00A559CA"/>
    <w:rsid w:val="00A564C9"/>
    <w:rsid w:val="00A57501"/>
    <w:rsid w:val="00A57841"/>
    <w:rsid w:val="00A57F10"/>
    <w:rsid w:val="00A606BA"/>
    <w:rsid w:val="00A6346D"/>
    <w:rsid w:val="00A63DCE"/>
    <w:rsid w:val="00A640AF"/>
    <w:rsid w:val="00A664EE"/>
    <w:rsid w:val="00A67A13"/>
    <w:rsid w:val="00A70227"/>
    <w:rsid w:val="00A70DC5"/>
    <w:rsid w:val="00A70E14"/>
    <w:rsid w:val="00A71C50"/>
    <w:rsid w:val="00A72A37"/>
    <w:rsid w:val="00A74A66"/>
    <w:rsid w:val="00A75FBA"/>
    <w:rsid w:val="00A77031"/>
    <w:rsid w:val="00A77A59"/>
    <w:rsid w:val="00A77C58"/>
    <w:rsid w:val="00A813AC"/>
    <w:rsid w:val="00A817FC"/>
    <w:rsid w:val="00A818CB"/>
    <w:rsid w:val="00A818EE"/>
    <w:rsid w:val="00A82554"/>
    <w:rsid w:val="00A8383F"/>
    <w:rsid w:val="00A84AAB"/>
    <w:rsid w:val="00A85514"/>
    <w:rsid w:val="00A85B53"/>
    <w:rsid w:val="00A86F16"/>
    <w:rsid w:val="00A90750"/>
    <w:rsid w:val="00A90B2A"/>
    <w:rsid w:val="00A9100F"/>
    <w:rsid w:val="00A919F9"/>
    <w:rsid w:val="00A91A7F"/>
    <w:rsid w:val="00A91E7C"/>
    <w:rsid w:val="00A923C6"/>
    <w:rsid w:val="00A9261C"/>
    <w:rsid w:val="00A941A4"/>
    <w:rsid w:val="00A94951"/>
    <w:rsid w:val="00A95C85"/>
    <w:rsid w:val="00A964C7"/>
    <w:rsid w:val="00A96B08"/>
    <w:rsid w:val="00A96C59"/>
    <w:rsid w:val="00A96E1A"/>
    <w:rsid w:val="00A97BA2"/>
    <w:rsid w:val="00AA099D"/>
    <w:rsid w:val="00AA119B"/>
    <w:rsid w:val="00AA14F1"/>
    <w:rsid w:val="00AA1AA9"/>
    <w:rsid w:val="00AA2C23"/>
    <w:rsid w:val="00AA3EE9"/>
    <w:rsid w:val="00AA7131"/>
    <w:rsid w:val="00AA795D"/>
    <w:rsid w:val="00AA7C04"/>
    <w:rsid w:val="00AA7F23"/>
    <w:rsid w:val="00AA7F45"/>
    <w:rsid w:val="00AB0128"/>
    <w:rsid w:val="00AB080A"/>
    <w:rsid w:val="00AB16AE"/>
    <w:rsid w:val="00AB1813"/>
    <w:rsid w:val="00AB2247"/>
    <w:rsid w:val="00AB2720"/>
    <w:rsid w:val="00AB3788"/>
    <w:rsid w:val="00AB3BD7"/>
    <w:rsid w:val="00AB4588"/>
    <w:rsid w:val="00AB501C"/>
    <w:rsid w:val="00AB5A92"/>
    <w:rsid w:val="00AB6E91"/>
    <w:rsid w:val="00AB71D9"/>
    <w:rsid w:val="00AB764D"/>
    <w:rsid w:val="00AB7781"/>
    <w:rsid w:val="00AC2C34"/>
    <w:rsid w:val="00AC61CF"/>
    <w:rsid w:val="00AC6C19"/>
    <w:rsid w:val="00AC7FB5"/>
    <w:rsid w:val="00AD0B11"/>
    <w:rsid w:val="00AD1AFC"/>
    <w:rsid w:val="00AD4610"/>
    <w:rsid w:val="00AD48E1"/>
    <w:rsid w:val="00AD585C"/>
    <w:rsid w:val="00AD5898"/>
    <w:rsid w:val="00AD61EE"/>
    <w:rsid w:val="00AD7CD4"/>
    <w:rsid w:val="00AD7EF1"/>
    <w:rsid w:val="00AE0004"/>
    <w:rsid w:val="00AE191A"/>
    <w:rsid w:val="00AE2194"/>
    <w:rsid w:val="00AE413B"/>
    <w:rsid w:val="00AE4B22"/>
    <w:rsid w:val="00AE4CAC"/>
    <w:rsid w:val="00AE53EC"/>
    <w:rsid w:val="00AE7B94"/>
    <w:rsid w:val="00AE7E5A"/>
    <w:rsid w:val="00AF0E5C"/>
    <w:rsid w:val="00AF19F6"/>
    <w:rsid w:val="00AF21DC"/>
    <w:rsid w:val="00AF376B"/>
    <w:rsid w:val="00AF66DF"/>
    <w:rsid w:val="00AF7EBE"/>
    <w:rsid w:val="00B00DA7"/>
    <w:rsid w:val="00B01403"/>
    <w:rsid w:val="00B0365C"/>
    <w:rsid w:val="00B03DEC"/>
    <w:rsid w:val="00B06CB2"/>
    <w:rsid w:val="00B07FDD"/>
    <w:rsid w:val="00B106E7"/>
    <w:rsid w:val="00B10DDD"/>
    <w:rsid w:val="00B10E2B"/>
    <w:rsid w:val="00B13F89"/>
    <w:rsid w:val="00B157A4"/>
    <w:rsid w:val="00B15D0F"/>
    <w:rsid w:val="00B2156F"/>
    <w:rsid w:val="00B22070"/>
    <w:rsid w:val="00B233F6"/>
    <w:rsid w:val="00B23626"/>
    <w:rsid w:val="00B23B6B"/>
    <w:rsid w:val="00B24158"/>
    <w:rsid w:val="00B26E3B"/>
    <w:rsid w:val="00B27060"/>
    <w:rsid w:val="00B272EE"/>
    <w:rsid w:val="00B279C7"/>
    <w:rsid w:val="00B27A2A"/>
    <w:rsid w:val="00B31B81"/>
    <w:rsid w:val="00B31BA1"/>
    <w:rsid w:val="00B32CAA"/>
    <w:rsid w:val="00B33E6C"/>
    <w:rsid w:val="00B407EC"/>
    <w:rsid w:val="00B424D2"/>
    <w:rsid w:val="00B45AEE"/>
    <w:rsid w:val="00B45D50"/>
    <w:rsid w:val="00B47734"/>
    <w:rsid w:val="00B519EB"/>
    <w:rsid w:val="00B53A66"/>
    <w:rsid w:val="00B5416E"/>
    <w:rsid w:val="00B54673"/>
    <w:rsid w:val="00B547C0"/>
    <w:rsid w:val="00B54EBC"/>
    <w:rsid w:val="00B55719"/>
    <w:rsid w:val="00B5599F"/>
    <w:rsid w:val="00B57572"/>
    <w:rsid w:val="00B575FC"/>
    <w:rsid w:val="00B576FD"/>
    <w:rsid w:val="00B621C6"/>
    <w:rsid w:val="00B64536"/>
    <w:rsid w:val="00B66F74"/>
    <w:rsid w:val="00B679F1"/>
    <w:rsid w:val="00B71146"/>
    <w:rsid w:val="00B712E3"/>
    <w:rsid w:val="00B71BF5"/>
    <w:rsid w:val="00B71EE9"/>
    <w:rsid w:val="00B72B11"/>
    <w:rsid w:val="00B74788"/>
    <w:rsid w:val="00B74F37"/>
    <w:rsid w:val="00B75319"/>
    <w:rsid w:val="00B771A6"/>
    <w:rsid w:val="00B7753E"/>
    <w:rsid w:val="00B8002F"/>
    <w:rsid w:val="00B814CC"/>
    <w:rsid w:val="00B81FCF"/>
    <w:rsid w:val="00B826B6"/>
    <w:rsid w:val="00B82C82"/>
    <w:rsid w:val="00B833AE"/>
    <w:rsid w:val="00B837A6"/>
    <w:rsid w:val="00B9016E"/>
    <w:rsid w:val="00B901E8"/>
    <w:rsid w:val="00B90B7B"/>
    <w:rsid w:val="00B93627"/>
    <w:rsid w:val="00B939CD"/>
    <w:rsid w:val="00B93CF1"/>
    <w:rsid w:val="00B943B0"/>
    <w:rsid w:val="00B94A34"/>
    <w:rsid w:val="00B94F25"/>
    <w:rsid w:val="00B95232"/>
    <w:rsid w:val="00B95AED"/>
    <w:rsid w:val="00B95E29"/>
    <w:rsid w:val="00B9691C"/>
    <w:rsid w:val="00B9700E"/>
    <w:rsid w:val="00B97704"/>
    <w:rsid w:val="00BA0F7A"/>
    <w:rsid w:val="00BA242A"/>
    <w:rsid w:val="00BA2AB1"/>
    <w:rsid w:val="00BA2F9A"/>
    <w:rsid w:val="00BA332E"/>
    <w:rsid w:val="00BA4E26"/>
    <w:rsid w:val="00BA50DB"/>
    <w:rsid w:val="00BA5B95"/>
    <w:rsid w:val="00BA5E21"/>
    <w:rsid w:val="00BA6309"/>
    <w:rsid w:val="00BA75D9"/>
    <w:rsid w:val="00BA79DD"/>
    <w:rsid w:val="00BB0AEC"/>
    <w:rsid w:val="00BB0BC3"/>
    <w:rsid w:val="00BB153E"/>
    <w:rsid w:val="00BB1E7D"/>
    <w:rsid w:val="00BB2AB9"/>
    <w:rsid w:val="00BB4B83"/>
    <w:rsid w:val="00BB5C48"/>
    <w:rsid w:val="00BB5D40"/>
    <w:rsid w:val="00BC04C0"/>
    <w:rsid w:val="00BC0708"/>
    <w:rsid w:val="00BC0CCC"/>
    <w:rsid w:val="00BC0EE7"/>
    <w:rsid w:val="00BC0F13"/>
    <w:rsid w:val="00BC164A"/>
    <w:rsid w:val="00BC1B93"/>
    <w:rsid w:val="00BC3AD1"/>
    <w:rsid w:val="00BC4D15"/>
    <w:rsid w:val="00BC5722"/>
    <w:rsid w:val="00BC59F7"/>
    <w:rsid w:val="00BC716C"/>
    <w:rsid w:val="00BC7AED"/>
    <w:rsid w:val="00BD0707"/>
    <w:rsid w:val="00BD0D81"/>
    <w:rsid w:val="00BD0FFF"/>
    <w:rsid w:val="00BD1721"/>
    <w:rsid w:val="00BD1D1F"/>
    <w:rsid w:val="00BD20CB"/>
    <w:rsid w:val="00BD2234"/>
    <w:rsid w:val="00BD2966"/>
    <w:rsid w:val="00BD29C3"/>
    <w:rsid w:val="00BD2CE9"/>
    <w:rsid w:val="00BD2EBA"/>
    <w:rsid w:val="00BD4552"/>
    <w:rsid w:val="00BD5A83"/>
    <w:rsid w:val="00BD67A2"/>
    <w:rsid w:val="00BD67DC"/>
    <w:rsid w:val="00BD71BB"/>
    <w:rsid w:val="00BE049A"/>
    <w:rsid w:val="00BE1332"/>
    <w:rsid w:val="00BE1F8F"/>
    <w:rsid w:val="00BE3A7D"/>
    <w:rsid w:val="00BE641A"/>
    <w:rsid w:val="00BE6979"/>
    <w:rsid w:val="00BE69AB"/>
    <w:rsid w:val="00BE7A69"/>
    <w:rsid w:val="00BE7E86"/>
    <w:rsid w:val="00BF063B"/>
    <w:rsid w:val="00BF0E2B"/>
    <w:rsid w:val="00BF0ECD"/>
    <w:rsid w:val="00BF16C4"/>
    <w:rsid w:val="00BF37DE"/>
    <w:rsid w:val="00BF3B95"/>
    <w:rsid w:val="00BF59B5"/>
    <w:rsid w:val="00BF66E4"/>
    <w:rsid w:val="00BF77C9"/>
    <w:rsid w:val="00C02526"/>
    <w:rsid w:val="00C06C1C"/>
    <w:rsid w:val="00C07033"/>
    <w:rsid w:val="00C07723"/>
    <w:rsid w:val="00C10462"/>
    <w:rsid w:val="00C12CB4"/>
    <w:rsid w:val="00C13CAC"/>
    <w:rsid w:val="00C142C2"/>
    <w:rsid w:val="00C14F16"/>
    <w:rsid w:val="00C169BC"/>
    <w:rsid w:val="00C2106A"/>
    <w:rsid w:val="00C22D54"/>
    <w:rsid w:val="00C23589"/>
    <w:rsid w:val="00C23A9C"/>
    <w:rsid w:val="00C23C39"/>
    <w:rsid w:val="00C23EA3"/>
    <w:rsid w:val="00C24314"/>
    <w:rsid w:val="00C24F6F"/>
    <w:rsid w:val="00C25594"/>
    <w:rsid w:val="00C25D5D"/>
    <w:rsid w:val="00C26567"/>
    <w:rsid w:val="00C26F7B"/>
    <w:rsid w:val="00C30323"/>
    <w:rsid w:val="00C30DE7"/>
    <w:rsid w:val="00C31071"/>
    <w:rsid w:val="00C31B6D"/>
    <w:rsid w:val="00C32E68"/>
    <w:rsid w:val="00C341E4"/>
    <w:rsid w:val="00C34370"/>
    <w:rsid w:val="00C360B2"/>
    <w:rsid w:val="00C360D2"/>
    <w:rsid w:val="00C37011"/>
    <w:rsid w:val="00C3738E"/>
    <w:rsid w:val="00C37B9E"/>
    <w:rsid w:val="00C37C45"/>
    <w:rsid w:val="00C40F27"/>
    <w:rsid w:val="00C414A3"/>
    <w:rsid w:val="00C41E42"/>
    <w:rsid w:val="00C42B6B"/>
    <w:rsid w:val="00C4371E"/>
    <w:rsid w:val="00C43865"/>
    <w:rsid w:val="00C44759"/>
    <w:rsid w:val="00C449F3"/>
    <w:rsid w:val="00C44B97"/>
    <w:rsid w:val="00C457B1"/>
    <w:rsid w:val="00C465D8"/>
    <w:rsid w:val="00C46660"/>
    <w:rsid w:val="00C46882"/>
    <w:rsid w:val="00C47A00"/>
    <w:rsid w:val="00C47A32"/>
    <w:rsid w:val="00C50746"/>
    <w:rsid w:val="00C51E85"/>
    <w:rsid w:val="00C51F99"/>
    <w:rsid w:val="00C543A1"/>
    <w:rsid w:val="00C54FBB"/>
    <w:rsid w:val="00C55536"/>
    <w:rsid w:val="00C6024C"/>
    <w:rsid w:val="00C609CF"/>
    <w:rsid w:val="00C619D4"/>
    <w:rsid w:val="00C61B6D"/>
    <w:rsid w:val="00C61C50"/>
    <w:rsid w:val="00C625AB"/>
    <w:rsid w:val="00C62EE4"/>
    <w:rsid w:val="00C62FA4"/>
    <w:rsid w:val="00C63F37"/>
    <w:rsid w:val="00C642BB"/>
    <w:rsid w:val="00C64E4D"/>
    <w:rsid w:val="00C6522B"/>
    <w:rsid w:val="00C66E4C"/>
    <w:rsid w:val="00C70F37"/>
    <w:rsid w:val="00C713C7"/>
    <w:rsid w:val="00C73ABA"/>
    <w:rsid w:val="00C74417"/>
    <w:rsid w:val="00C74828"/>
    <w:rsid w:val="00C76469"/>
    <w:rsid w:val="00C82AAB"/>
    <w:rsid w:val="00C84666"/>
    <w:rsid w:val="00C848C3"/>
    <w:rsid w:val="00C84DE6"/>
    <w:rsid w:val="00C858BC"/>
    <w:rsid w:val="00C91271"/>
    <w:rsid w:val="00C91ED2"/>
    <w:rsid w:val="00C927C0"/>
    <w:rsid w:val="00C93487"/>
    <w:rsid w:val="00C93B19"/>
    <w:rsid w:val="00C93B93"/>
    <w:rsid w:val="00C947A6"/>
    <w:rsid w:val="00C94D5D"/>
    <w:rsid w:val="00C95772"/>
    <w:rsid w:val="00C95E6B"/>
    <w:rsid w:val="00C96FC2"/>
    <w:rsid w:val="00C9706F"/>
    <w:rsid w:val="00CA077D"/>
    <w:rsid w:val="00CA1457"/>
    <w:rsid w:val="00CA26D3"/>
    <w:rsid w:val="00CA2B54"/>
    <w:rsid w:val="00CA30CC"/>
    <w:rsid w:val="00CA3636"/>
    <w:rsid w:val="00CA3C7F"/>
    <w:rsid w:val="00CA5073"/>
    <w:rsid w:val="00CA50B2"/>
    <w:rsid w:val="00CA53E2"/>
    <w:rsid w:val="00CA5446"/>
    <w:rsid w:val="00CA59D1"/>
    <w:rsid w:val="00CA63BC"/>
    <w:rsid w:val="00CB053E"/>
    <w:rsid w:val="00CB0804"/>
    <w:rsid w:val="00CB1C4F"/>
    <w:rsid w:val="00CB1CE8"/>
    <w:rsid w:val="00CB20CE"/>
    <w:rsid w:val="00CB25D0"/>
    <w:rsid w:val="00CB27C8"/>
    <w:rsid w:val="00CB3A34"/>
    <w:rsid w:val="00CB461D"/>
    <w:rsid w:val="00CB4BC2"/>
    <w:rsid w:val="00CB6142"/>
    <w:rsid w:val="00CB6305"/>
    <w:rsid w:val="00CB638E"/>
    <w:rsid w:val="00CB6C1B"/>
    <w:rsid w:val="00CB7797"/>
    <w:rsid w:val="00CC09D7"/>
    <w:rsid w:val="00CC20FD"/>
    <w:rsid w:val="00CC456D"/>
    <w:rsid w:val="00CC4804"/>
    <w:rsid w:val="00CC535C"/>
    <w:rsid w:val="00CC7648"/>
    <w:rsid w:val="00CC7671"/>
    <w:rsid w:val="00CD043F"/>
    <w:rsid w:val="00CD08CB"/>
    <w:rsid w:val="00CD0D05"/>
    <w:rsid w:val="00CD124A"/>
    <w:rsid w:val="00CD21EA"/>
    <w:rsid w:val="00CD46D9"/>
    <w:rsid w:val="00CD4A71"/>
    <w:rsid w:val="00CD54C6"/>
    <w:rsid w:val="00CD6D60"/>
    <w:rsid w:val="00CD7B63"/>
    <w:rsid w:val="00CE04B4"/>
    <w:rsid w:val="00CE0CBA"/>
    <w:rsid w:val="00CE14AA"/>
    <w:rsid w:val="00CE14EE"/>
    <w:rsid w:val="00CE1FEF"/>
    <w:rsid w:val="00CE3C23"/>
    <w:rsid w:val="00CE3D70"/>
    <w:rsid w:val="00CE4BAE"/>
    <w:rsid w:val="00CE4CC1"/>
    <w:rsid w:val="00CE7BFB"/>
    <w:rsid w:val="00CE7C68"/>
    <w:rsid w:val="00CE7CAF"/>
    <w:rsid w:val="00CF0AD5"/>
    <w:rsid w:val="00CF3EC9"/>
    <w:rsid w:val="00CF46E3"/>
    <w:rsid w:val="00CF57D7"/>
    <w:rsid w:val="00CF5C50"/>
    <w:rsid w:val="00CF6AFA"/>
    <w:rsid w:val="00D002DA"/>
    <w:rsid w:val="00D028B6"/>
    <w:rsid w:val="00D0520B"/>
    <w:rsid w:val="00D0556F"/>
    <w:rsid w:val="00D066A6"/>
    <w:rsid w:val="00D10FB9"/>
    <w:rsid w:val="00D110C8"/>
    <w:rsid w:val="00D112B3"/>
    <w:rsid w:val="00D11587"/>
    <w:rsid w:val="00D126F7"/>
    <w:rsid w:val="00D13DE2"/>
    <w:rsid w:val="00D13FB4"/>
    <w:rsid w:val="00D1487C"/>
    <w:rsid w:val="00D15A17"/>
    <w:rsid w:val="00D16179"/>
    <w:rsid w:val="00D17A2B"/>
    <w:rsid w:val="00D20584"/>
    <w:rsid w:val="00D2172D"/>
    <w:rsid w:val="00D236BC"/>
    <w:rsid w:val="00D24493"/>
    <w:rsid w:val="00D2482D"/>
    <w:rsid w:val="00D30DCA"/>
    <w:rsid w:val="00D32038"/>
    <w:rsid w:val="00D33D03"/>
    <w:rsid w:val="00D33F68"/>
    <w:rsid w:val="00D344AF"/>
    <w:rsid w:val="00D348FD"/>
    <w:rsid w:val="00D34C76"/>
    <w:rsid w:val="00D34FCE"/>
    <w:rsid w:val="00D3646A"/>
    <w:rsid w:val="00D3697F"/>
    <w:rsid w:val="00D3713A"/>
    <w:rsid w:val="00D413FC"/>
    <w:rsid w:val="00D41E71"/>
    <w:rsid w:val="00D423B7"/>
    <w:rsid w:val="00D43416"/>
    <w:rsid w:val="00D436B3"/>
    <w:rsid w:val="00D438E7"/>
    <w:rsid w:val="00D44286"/>
    <w:rsid w:val="00D4608C"/>
    <w:rsid w:val="00D4727E"/>
    <w:rsid w:val="00D47EEF"/>
    <w:rsid w:val="00D5141F"/>
    <w:rsid w:val="00D51EA1"/>
    <w:rsid w:val="00D52087"/>
    <w:rsid w:val="00D52E90"/>
    <w:rsid w:val="00D53D9B"/>
    <w:rsid w:val="00D5454C"/>
    <w:rsid w:val="00D55B72"/>
    <w:rsid w:val="00D563B0"/>
    <w:rsid w:val="00D56DB2"/>
    <w:rsid w:val="00D579B9"/>
    <w:rsid w:val="00D57D2F"/>
    <w:rsid w:val="00D600E8"/>
    <w:rsid w:val="00D61F28"/>
    <w:rsid w:val="00D62643"/>
    <w:rsid w:val="00D6312E"/>
    <w:rsid w:val="00D63B6F"/>
    <w:rsid w:val="00D63F93"/>
    <w:rsid w:val="00D65EF6"/>
    <w:rsid w:val="00D67C1A"/>
    <w:rsid w:val="00D7060F"/>
    <w:rsid w:val="00D70CC9"/>
    <w:rsid w:val="00D71B40"/>
    <w:rsid w:val="00D71C58"/>
    <w:rsid w:val="00D7276C"/>
    <w:rsid w:val="00D74CEA"/>
    <w:rsid w:val="00D751A7"/>
    <w:rsid w:val="00D75DE0"/>
    <w:rsid w:val="00D77A5B"/>
    <w:rsid w:val="00D809B0"/>
    <w:rsid w:val="00D80C29"/>
    <w:rsid w:val="00D81CD1"/>
    <w:rsid w:val="00D82B9E"/>
    <w:rsid w:val="00D837EC"/>
    <w:rsid w:val="00D84E78"/>
    <w:rsid w:val="00D855B3"/>
    <w:rsid w:val="00D8586A"/>
    <w:rsid w:val="00D859B8"/>
    <w:rsid w:val="00D86DBA"/>
    <w:rsid w:val="00D87097"/>
    <w:rsid w:val="00D8744B"/>
    <w:rsid w:val="00D87CA4"/>
    <w:rsid w:val="00D87EA0"/>
    <w:rsid w:val="00D905B6"/>
    <w:rsid w:val="00D90C5F"/>
    <w:rsid w:val="00D90E60"/>
    <w:rsid w:val="00D92426"/>
    <w:rsid w:val="00D9583A"/>
    <w:rsid w:val="00D95C93"/>
    <w:rsid w:val="00D96526"/>
    <w:rsid w:val="00D969F3"/>
    <w:rsid w:val="00D97204"/>
    <w:rsid w:val="00DA275E"/>
    <w:rsid w:val="00DA38F4"/>
    <w:rsid w:val="00DA3FA5"/>
    <w:rsid w:val="00DA40C2"/>
    <w:rsid w:val="00DA49A7"/>
    <w:rsid w:val="00DA5D60"/>
    <w:rsid w:val="00DA7FBD"/>
    <w:rsid w:val="00DB034F"/>
    <w:rsid w:val="00DB1FE5"/>
    <w:rsid w:val="00DB2935"/>
    <w:rsid w:val="00DB3632"/>
    <w:rsid w:val="00DB37FF"/>
    <w:rsid w:val="00DB4279"/>
    <w:rsid w:val="00DB4CFB"/>
    <w:rsid w:val="00DB7173"/>
    <w:rsid w:val="00DB778C"/>
    <w:rsid w:val="00DC01C7"/>
    <w:rsid w:val="00DC13B9"/>
    <w:rsid w:val="00DC1771"/>
    <w:rsid w:val="00DC18B7"/>
    <w:rsid w:val="00DC1DA8"/>
    <w:rsid w:val="00DC2795"/>
    <w:rsid w:val="00DC296F"/>
    <w:rsid w:val="00DC3D49"/>
    <w:rsid w:val="00DC591F"/>
    <w:rsid w:val="00DC5DC6"/>
    <w:rsid w:val="00DC6390"/>
    <w:rsid w:val="00DC6488"/>
    <w:rsid w:val="00DC6DCD"/>
    <w:rsid w:val="00DC7132"/>
    <w:rsid w:val="00DD1CF6"/>
    <w:rsid w:val="00DD27CB"/>
    <w:rsid w:val="00DD2C4E"/>
    <w:rsid w:val="00DD3776"/>
    <w:rsid w:val="00DD3A6B"/>
    <w:rsid w:val="00DD404F"/>
    <w:rsid w:val="00DD4467"/>
    <w:rsid w:val="00DD52E2"/>
    <w:rsid w:val="00DD5829"/>
    <w:rsid w:val="00DD5E9B"/>
    <w:rsid w:val="00DD677A"/>
    <w:rsid w:val="00DD6ADB"/>
    <w:rsid w:val="00DE08A5"/>
    <w:rsid w:val="00DE0983"/>
    <w:rsid w:val="00DE24EA"/>
    <w:rsid w:val="00DE27AA"/>
    <w:rsid w:val="00DE3037"/>
    <w:rsid w:val="00DE3766"/>
    <w:rsid w:val="00DE3D48"/>
    <w:rsid w:val="00DE3EE4"/>
    <w:rsid w:val="00DE42B2"/>
    <w:rsid w:val="00DE45E0"/>
    <w:rsid w:val="00DE5E2D"/>
    <w:rsid w:val="00DE6323"/>
    <w:rsid w:val="00DF00A5"/>
    <w:rsid w:val="00DF0414"/>
    <w:rsid w:val="00DF0D79"/>
    <w:rsid w:val="00DF0DF2"/>
    <w:rsid w:val="00DF2A8B"/>
    <w:rsid w:val="00DF2B64"/>
    <w:rsid w:val="00DF30FE"/>
    <w:rsid w:val="00DF319F"/>
    <w:rsid w:val="00DF38C5"/>
    <w:rsid w:val="00DF45E0"/>
    <w:rsid w:val="00DF4CC7"/>
    <w:rsid w:val="00DF4DF0"/>
    <w:rsid w:val="00DF5A01"/>
    <w:rsid w:val="00DF5BA3"/>
    <w:rsid w:val="00DF5DA4"/>
    <w:rsid w:val="00DF5F7F"/>
    <w:rsid w:val="00DF63E9"/>
    <w:rsid w:val="00DF665C"/>
    <w:rsid w:val="00DF683F"/>
    <w:rsid w:val="00DF6AE9"/>
    <w:rsid w:val="00DF727E"/>
    <w:rsid w:val="00E01088"/>
    <w:rsid w:val="00E0196D"/>
    <w:rsid w:val="00E01CF2"/>
    <w:rsid w:val="00E03B1E"/>
    <w:rsid w:val="00E04266"/>
    <w:rsid w:val="00E04589"/>
    <w:rsid w:val="00E0508F"/>
    <w:rsid w:val="00E0554A"/>
    <w:rsid w:val="00E059A7"/>
    <w:rsid w:val="00E05D37"/>
    <w:rsid w:val="00E06A05"/>
    <w:rsid w:val="00E06CDD"/>
    <w:rsid w:val="00E072A7"/>
    <w:rsid w:val="00E074A3"/>
    <w:rsid w:val="00E10210"/>
    <w:rsid w:val="00E109F7"/>
    <w:rsid w:val="00E12647"/>
    <w:rsid w:val="00E13EEF"/>
    <w:rsid w:val="00E1487F"/>
    <w:rsid w:val="00E14D0E"/>
    <w:rsid w:val="00E14E3B"/>
    <w:rsid w:val="00E1721D"/>
    <w:rsid w:val="00E176C3"/>
    <w:rsid w:val="00E17BF1"/>
    <w:rsid w:val="00E232F0"/>
    <w:rsid w:val="00E25437"/>
    <w:rsid w:val="00E26AF4"/>
    <w:rsid w:val="00E300C3"/>
    <w:rsid w:val="00E30216"/>
    <w:rsid w:val="00E30CED"/>
    <w:rsid w:val="00E311C2"/>
    <w:rsid w:val="00E31846"/>
    <w:rsid w:val="00E323C3"/>
    <w:rsid w:val="00E326FF"/>
    <w:rsid w:val="00E32ADE"/>
    <w:rsid w:val="00E32CCA"/>
    <w:rsid w:val="00E34A51"/>
    <w:rsid w:val="00E34D1B"/>
    <w:rsid w:val="00E34DA6"/>
    <w:rsid w:val="00E35058"/>
    <w:rsid w:val="00E36901"/>
    <w:rsid w:val="00E36996"/>
    <w:rsid w:val="00E37F94"/>
    <w:rsid w:val="00E430B0"/>
    <w:rsid w:val="00E43295"/>
    <w:rsid w:val="00E43742"/>
    <w:rsid w:val="00E43FEF"/>
    <w:rsid w:val="00E441FC"/>
    <w:rsid w:val="00E4420B"/>
    <w:rsid w:val="00E443DB"/>
    <w:rsid w:val="00E44689"/>
    <w:rsid w:val="00E44D79"/>
    <w:rsid w:val="00E45B60"/>
    <w:rsid w:val="00E46C13"/>
    <w:rsid w:val="00E46F4C"/>
    <w:rsid w:val="00E47648"/>
    <w:rsid w:val="00E506F5"/>
    <w:rsid w:val="00E50F0E"/>
    <w:rsid w:val="00E51A06"/>
    <w:rsid w:val="00E51DAE"/>
    <w:rsid w:val="00E527EB"/>
    <w:rsid w:val="00E53163"/>
    <w:rsid w:val="00E53172"/>
    <w:rsid w:val="00E53206"/>
    <w:rsid w:val="00E54A7D"/>
    <w:rsid w:val="00E54B20"/>
    <w:rsid w:val="00E54D86"/>
    <w:rsid w:val="00E551BB"/>
    <w:rsid w:val="00E6050C"/>
    <w:rsid w:val="00E615A6"/>
    <w:rsid w:val="00E62EDF"/>
    <w:rsid w:val="00E6397F"/>
    <w:rsid w:val="00E63C75"/>
    <w:rsid w:val="00E652E0"/>
    <w:rsid w:val="00E664AC"/>
    <w:rsid w:val="00E67557"/>
    <w:rsid w:val="00E67C24"/>
    <w:rsid w:val="00E702B1"/>
    <w:rsid w:val="00E71EDC"/>
    <w:rsid w:val="00E728D7"/>
    <w:rsid w:val="00E7296F"/>
    <w:rsid w:val="00E75FB0"/>
    <w:rsid w:val="00E76024"/>
    <w:rsid w:val="00E76B5B"/>
    <w:rsid w:val="00E76CF0"/>
    <w:rsid w:val="00E80063"/>
    <w:rsid w:val="00E8245B"/>
    <w:rsid w:val="00E83039"/>
    <w:rsid w:val="00E84AEF"/>
    <w:rsid w:val="00E85AD1"/>
    <w:rsid w:val="00E85F64"/>
    <w:rsid w:val="00E86514"/>
    <w:rsid w:val="00E91111"/>
    <w:rsid w:val="00E9198C"/>
    <w:rsid w:val="00E92628"/>
    <w:rsid w:val="00E9361C"/>
    <w:rsid w:val="00E94485"/>
    <w:rsid w:val="00E94724"/>
    <w:rsid w:val="00E94805"/>
    <w:rsid w:val="00E95A06"/>
    <w:rsid w:val="00E960B5"/>
    <w:rsid w:val="00E96D5F"/>
    <w:rsid w:val="00E97289"/>
    <w:rsid w:val="00E9794E"/>
    <w:rsid w:val="00E97D1D"/>
    <w:rsid w:val="00EA0430"/>
    <w:rsid w:val="00EA0F36"/>
    <w:rsid w:val="00EA106A"/>
    <w:rsid w:val="00EA2204"/>
    <w:rsid w:val="00EA3958"/>
    <w:rsid w:val="00EA49E6"/>
    <w:rsid w:val="00EA65DF"/>
    <w:rsid w:val="00EA75BF"/>
    <w:rsid w:val="00EA76C6"/>
    <w:rsid w:val="00EB069B"/>
    <w:rsid w:val="00EB2E7D"/>
    <w:rsid w:val="00EB35FA"/>
    <w:rsid w:val="00EB3E77"/>
    <w:rsid w:val="00EB5709"/>
    <w:rsid w:val="00EC0577"/>
    <w:rsid w:val="00EC06B3"/>
    <w:rsid w:val="00EC1994"/>
    <w:rsid w:val="00EC294E"/>
    <w:rsid w:val="00EC3DCF"/>
    <w:rsid w:val="00EC40B0"/>
    <w:rsid w:val="00EC4D36"/>
    <w:rsid w:val="00EC562C"/>
    <w:rsid w:val="00EC633E"/>
    <w:rsid w:val="00EC7C9F"/>
    <w:rsid w:val="00ED0DDD"/>
    <w:rsid w:val="00ED0FF2"/>
    <w:rsid w:val="00ED1DFB"/>
    <w:rsid w:val="00ED3D76"/>
    <w:rsid w:val="00ED50F5"/>
    <w:rsid w:val="00ED6498"/>
    <w:rsid w:val="00ED6DB2"/>
    <w:rsid w:val="00ED7AFE"/>
    <w:rsid w:val="00EE1C5F"/>
    <w:rsid w:val="00EE24F2"/>
    <w:rsid w:val="00EE318D"/>
    <w:rsid w:val="00EE3239"/>
    <w:rsid w:val="00EE3499"/>
    <w:rsid w:val="00EE34DA"/>
    <w:rsid w:val="00EE391A"/>
    <w:rsid w:val="00EE39AF"/>
    <w:rsid w:val="00EE415D"/>
    <w:rsid w:val="00EE453B"/>
    <w:rsid w:val="00EE4A1E"/>
    <w:rsid w:val="00EE4DD3"/>
    <w:rsid w:val="00EE62B2"/>
    <w:rsid w:val="00EE6A08"/>
    <w:rsid w:val="00EE6CF7"/>
    <w:rsid w:val="00EE70DE"/>
    <w:rsid w:val="00EE7477"/>
    <w:rsid w:val="00EF04FE"/>
    <w:rsid w:val="00EF0BA2"/>
    <w:rsid w:val="00EF0FC9"/>
    <w:rsid w:val="00EF11EF"/>
    <w:rsid w:val="00EF14E5"/>
    <w:rsid w:val="00EF1A97"/>
    <w:rsid w:val="00EF1B78"/>
    <w:rsid w:val="00EF2582"/>
    <w:rsid w:val="00EF3B1B"/>
    <w:rsid w:val="00EF533B"/>
    <w:rsid w:val="00EF5772"/>
    <w:rsid w:val="00EF621C"/>
    <w:rsid w:val="00EF667F"/>
    <w:rsid w:val="00EF6A48"/>
    <w:rsid w:val="00EF6F94"/>
    <w:rsid w:val="00EF7527"/>
    <w:rsid w:val="00F00EE3"/>
    <w:rsid w:val="00F021FC"/>
    <w:rsid w:val="00F02CC5"/>
    <w:rsid w:val="00F038EF"/>
    <w:rsid w:val="00F04079"/>
    <w:rsid w:val="00F05065"/>
    <w:rsid w:val="00F06534"/>
    <w:rsid w:val="00F06E30"/>
    <w:rsid w:val="00F07443"/>
    <w:rsid w:val="00F10260"/>
    <w:rsid w:val="00F11EC7"/>
    <w:rsid w:val="00F122A8"/>
    <w:rsid w:val="00F13BB8"/>
    <w:rsid w:val="00F13D1C"/>
    <w:rsid w:val="00F1409A"/>
    <w:rsid w:val="00F17155"/>
    <w:rsid w:val="00F17BF0"/>
    <w:rsid w:val="00F205C7"/>
    <w:rsid w:val="00F22D78"/>
    <w:rsid w:val="00F2356D"/>
    <w:rsid w:val="00F235C4"/>
    <w:rsid w:val="00F24D5D"/>
    <w:rsid w:val="00F25BC1"/>
    <w:rsid w:val="00F25FB3"/>
    <w:rsid w:val="00F2646A"/>
    <w:rsid w:val="00F2662A"/>
    <w:rsid w:val="00F26EFB"/>
    <w:rsid w:val="00F27245"/>
    <w:rsid w:val="00F304C3"/>
    <w:rsid w:val="00F30BD0"/>
    <w:rsid w:val="00F31705"/>
    <w:rsid w:val="00F3233A"/>
    <w:rsid w:val="00F32A80"/>
    <w:rsid w:val="00F32D16"/>
    <w:rsid w:val="00F332B5"/>
    <w:rsid w:val="00F33E77"/>
    <w:rsid w:val="00F34031"/>
    <w:rsid w:val="00F34691"/>
    <w:rsid w:val="00F35384"/>
    <w:rsid w:val="00F36011"/>
    <w:rsid w:val="00F37215"/>
    <w:rsid w:val="00F3746B"/>
    <w:rsid w:val="00F37A0B"/>
    <w:rsid w:val="00F37EAB"/>
    <w:rsid w:val="00F40209"/>
    <w:rsid w:val="00F40F68"/>
    <w:rsid w:val="00F45238"/>
    <w:rsid w:val="00F45364"/>
    <w:rsid w:val="00F459CF"/>
    <w:rsid w:val="00F4605D"/>
    <w:rsid w:val="00F46419"/>
    <w:rsid w:val="00F504C0"/>
    <w:rsid w:val="00F51917"/>
    <w:rsid w:val="00F52159"/>
    <w:rsid w:val="00F52FD8"/>
    <w:rsid w:val="00F5330D"/>
    <w:rsid w:val="00F53D6E"/>
    <w:rsid w:val="00F54D08"/>
    <w:rsid w:val="00F55B1C"/>
    <w:rsid w:val="00F55F6C"/>
    <w:rsid w:val="00F56907"/>
    <w:rsid w:val="00F60022"/>
    <w:rsid w:val="00F60AE5"/>
    <w:rsid w:val="00F61EBC"/>
    <w:rsid w:val="00F62FF6"/>
    <w:rsid w:val="00F63D4D"/>
    <w:rsid w:val="00F6401C"/>
    <w:rsid w:val="00F640C5"/>
    <w:rsid w:val="00F64FA5"/>
    <w:rsid w:val="00F65535"/>
    <w:rsid w:val="00F6559F"/>
    <w:rsid w:val="00F65A67"/>
    <w:rsid w:val="00F66207"/>
    <w:rsid w:val="00F66387"/>
    <w:rsid w:val="00F674C8"/>
    <w:rsid w:val="00F674D1"/>
    <w:rsid w:val="00F7083F"/>
    <w:rsid w:val="00F70E72"/>
    <w:rsid w:val="00F715A3"/>
    <w:rsid w:val="00F727CA"/>
    <w:rsid w:val="00F73599"/>
    <w:rsid w:val="00F7376A"/>
    <w:rsid w:val="00F779EB"/>
    <w:rsid w:val="00F80CA9"/>
    <w:rsid w:val="00F82DFD"/>
    <w:rsid w:val="00F82E52"/>
    <w:rsid w:val="00F84199"/>
    <w:rsid w:val="00F8679C"/>
    <w:rsid w:val="00F91398"/>
    <w:rsid w:val="00F91A7C"/>
    <w:rsid w:val="00F91AD2"/>
    <w:rsid w:val="00F92146"/>
    <w:rsid w:val="00F9247F"/>
    <w:rsid w:val="00F93950"/>
    <w:rsid w:val="00F93AD2"/>
    <w:rsid w:val="00F94007"/>
    <w:rsid w:val="00F94524"/>
    <w:rsid w:val="00F94559"/>
    <w:rsid w:val="00F95C84"/>
    <w:rsid w:val="00F95FBE"/>
    <w:rsid w:val="00F965C6"/>
    <w:rsid w:val="00FA34AC"/>
    <w:rsid w:val="00FA3593"/>
    <w:rsid w:val="00FA45E2"/>
    <w:rsid w:val="00FA50F4"/>
    <w:rsid w:val="00FA5DD8"/>
    <w:rsid w:val="00FA643D"/>
    <w:rsid w:val="00FB013D"/>
    <w:rsid w:val="00FB0ABB"/>
    <w:rsid w:val="00FB38B3"/>
    <w:rsid w:val="00FB4203"/>
    <w:rsid w:val="00FB4EDD"/>
    <w:rsid w:val="00FB5901"/>
    <w:rsid w:val="00FB7059"/>
    <w:rsid w:val="00FB7B45"/>
    <w:rsid w:val="00FB7C49"/>
    <w:rsid w:val="00FC080D"/>
    <w:rsid w:val="00FC08BF"/>
    <w:rsid w:val="00FC2FBB"/>
    <w:rsid w:val="00FC4F75"/>
    <w:rsid w:val="00FC5323"/>
    <w:rsid w:val="00FC54FD"/>
    <w:rsid w:val="00FC56DB"/>
    <w:rsid w:val="00FC5D1E"/>
    <w:rsid w:val="00FC62C9"/>
    <w:rsid w:val="00FC64D1"/>
    <w:rsid w:val="00FC687F"/>
    <w:rsid w:val="00FC688E"/>
    <w:rsid w:val="00FC7C77"/>
    <w:rsid w:val="00FD0C0D"/>
    <w:rsid w:val="00FD1B2C"/>
    <w:rsid w:val="00FD3472"/>
    <w:rsid w:val="00FD51CA"/>
    <w:rsid w:val="00FD57B9"/>
    <w:rsid w:val="00FD5881"/>
    <w:rsid w:val="00FD6C91"/>
    <w:rsid w:val="00FD7049"/>
    <w:rsid w:val="00FE0B40"/>
    <w:rsid w:val="00FE1189"/>
    <w:rsid w:val="00FE24AA"/>
    <w:rsid w:val="00FE2635"/>
    <w:rsid w:val="00FE2E21"/>
    <w:rsid w:val="00FE33C4"/>
    <w:rsid w:val="00FE49B7"/>
    <w:rsid w:val="00FE4C05"/>
    <w:rsid w:val="00FE4F2D"/>
    <w:rsid w:val="00FE5400"/>
    <w:rsid w:val="00FE68D1"/>
    <w:rsid w:val="00FE7EFB"/>
    <w:rsid w:val="00FF0D19"/>
    <w:rsid w:val="00FF0FD7"/>
    <w:rsid w:val="00FF14D9"/>
    <w:rsid w:val="00FF17F1"/>
    <w:rsid w:val="00FF239C"/>
    <w:rsid w:val="00FF3310"/>
    <w:rsid w:val="00FF38AB"/>
    <w:rsid w:val="00FF42F7"/>
    <w:rsid w:val="00FF5BB1"/>
    <w:rsid w:val="00FF5ED1"/>
    <w:rsid w:val="00FF60BD"/>
    <w:rsid w:val="00FF610C"/>
    <w:rsid w:val="00FF6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64E9E8F5"/>
  <w15:docId w15:val="{02DA841C-314A-4B49-8DE6-46B81449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FB8"/>
    <w:rPr>
      <w:sz w:val="24"/>
      <w:szCs w:val="24"/>
    </w:rPr>
  </w:style>
  <w:style w:type="paragraph" w:styleId="Heading1">
    <w:name w:val="heading 1"/>
    <w:link w:val="Heading1Char"/>
    <w:qFormat/>
    <w:rsid w:val="006223A5"/>
    <w:pPr>
      <w:keepNext/>
      <w:numPr>
        <w:numId w:val="1"/>
      </w:numPr>
      <w:spacing w:before="240" w:after="240"/>
      <w:outlineLvl w:val="0"/>
    </w:pPr>
    <w:rPr>
      <w:rFonts w:cs="Arial"/>
      <w:b/>
      <w:bCs/>
      <w:kern w:val="32"/>
      <w:sz w:val="28"/>
      <w:szCs w:val="32"/>
    </w:rPr>
  </w:style>
  <w:style w:type="paragraph" w:styleId="Heading2">
    <w:name w:val="heading 2"/>
    <w:basedOn w:val="Heading1"/>
    <w:link w:val="Heading2Char1"/>
    <w:qFormat/>
    <w:rsid w:val="006223A5"/>
    <w:pPr>
      <w:keepNext w:val="0"/>
      <w:numPr>
        <w:ilvl w:val="1"/>
      </w:numPr>
      <w:outlineLvl w:val="1"/>
    </w:pPr>
    <w:rPr>
      <w:b w:val="0"/>
      <w:bCs w:val="0"/>
      <w:iCs/>
      <w:sz w:val="24"/>
      <w:szCs w:val="28"/>
    </w:rPr>
  </w:style>
  <w:style w:type="paragraph" w:styleId="Heading3">
    <w:name w:val="heading 3"/>
    <w:basedOn w:val="Heading2"/>
    <w:qFormat/>
    <w:rsid w:val="006223A5"/>
    <w:pPr>
      <w:numPr>
        <w:ilvl w:val="2"/>
      </w:numPr>
      <w:outlineLvl w:val="2"/>
    </w:pPr>
    <w:rPr>
      <w:bCs/>
      <w:szCs w:val="26"/>
    </w:rPr>
  </w:style>
  <w:style w:type="paragraph" w:styleId="Heading4">
    <w:name w:val="heading 4"/>
    <w:basedOn w:val="Heading3"/>
    <w:qFormat/>
    <w:rsid w:val="006223A5"/>
    <w:pPr>
      <w:numPr>
        <w:ilvl w:val="3"/>
      </w:numPr>
      <w:outlineLvl w:val="3"/>
    </w:pPr>
    <w:rPr>
      <w:bCs w:val="0"/>
      <w:szCs w:val="28"/>
    </w:rPr>
  </w:style>
  <w:style w:type="paragraph" w:styleId="Heading5">
    <w:name w:val="heading 5"/>
    <w:basedOn w:val="Heading4"/>
    <w:next w:val="Normal"/>
    <w:qFormat/>
    <w:rsid w:val="006223A5"/>
    <w:pPr>
      <w:numPr>
        <w:ilvl w:val="4"/>
      </w:numPr>
      <w:outlineLvl w:val="4"/>
    </w:pPr>
    <w:rPr>
      <w:bCs/>
      <w:iCs w:val="0"/>
      <w:szCs w:val="26"/>
    </w:rPr>
  </w:style>
  <w:style w:type="paragraph" w:styleId="Heading6">
    <w:name w:val="heading 6"/>
    <w:basedOn w:val="Normal"/>
    <w:next w:val="Normal"/>
    <w:qFormat/>
    <w:rsid w:val="000B29AD"/>
    <w:pPr>
      <w:numPr>
        <w:ilvl w:val="5"/>
        <w:numId w:val="4"/>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782CE7"/>
    <w:pPr>
      <w:widowControl w:val="0"/>
      <w:spacing w:line="200" w:lineRule="exact"/>
    </w:pPr>
    <w:rPr>
      <w:rFonts w:ascii="Helv" w:eastAsia="MS Mincho" w:hAnsi="Helv"/>
      <w:sz w:val="18"/>
      <w:szCs w:val="22"/>
    </w:rPr>
  </w:style>
  <w:style w:type="character" w:customStyle="1" w:styleId="Heading1Char">
    <w:name w:val="Heading 1 Char"/>
    <w:link w:val="Heading1"/>
    <w:rsid w:val="006223A5"/>
    <w:rPr>
      <w:rFonts w:cs="Arial"/>
      <w:b/>
      <w:bCs/>
      <w:kern w:val="32"/>
      <w:sz w:val="28"/>
      <w:szCs w:val="32"/>
      <w:lang w:val="en-US" w:eastAsia="en-US" w:bidi="ar-SA"/>
    </w:rPr>
  </w:style>
  <w:style w:type="character" w:customStyle="1" w:styleId="Heading2Char1">
    <w:name w:val="Heading 2 Char1"/>
    <w:link w:val="Heading2"/>
    <w:rsid w:val="006223A5"/>
    <w:rPr>
      <w:rFonts w:cs="Arial"/>
      <w:b/>
      <w:bCs/>
      <w:iCs/>
      <w:kern w:val="32"/>
      <w:sz w:val="24"/>
      <w:szCs w:val="28"/>
      <w:lang w:val="en-US" w:eastAsia="en-US" w:bidi="ar-SA"/>
    </w:rPr>
  </w:style>
  <w:style w:type="paragraph" w:customStyle="1" w:styleId="bttnr">
    <w:name w:val="bt_tnr"/>
    <w:link w:val="bttnrChar"/>
    <w:rsid w:val="00053E0E"/>
    <w:pPr>
      <w:spacing w:before="240" w:after="240"/>
    </w:pPr>
    <w:rPr>
      <w:sz w:val="24"/>
      <w:szCs w:val="24"/>
    </w:rPr>
  </w:style>
  <w:style w:type="paragraph" w:customStyle="1" w:styleId="bt2">
    <w:name w:val="bt2"/>
    <w:basedOn w:val="bttnr"/>
    <w:rsid w:val="00DD404F"/>
    <w:pPr>
      <w:widowControl w:val="0"/>
      <w:spacing w:before="0" w:after="0"/>
    </w:pPr>
    <w:rPr>
      <w:rFonts w:eastAsia="MS Mincho"/>
    </w:rPr>
  </w:style>
  <w:style w:type="paragraph" w:styleId="ListBullet">
    <w:name w:val="List Bullet"/>
    <w:basedOn w:val="Normal"/>
    <w:rsid w:val="00F35384"/>
    <w:pPr>
      <w:widowControl w:val="0"/>
      <w:numPr>
        <w:numId w:val="3"/>
      </w:numPr>
    </w:pPr>
    <w:rPr>
      <w:rFonts w:ascii="Times" w:eastAsia="MS Mincho" w:hAnsi="Times"/>
      <w:szCs w:val="22"/>
    </w:rPr>
  </w:style>
  <w:style w:type="paragraph" w:customStyle="1" w:styleId="App">
    <w:name w:val="App"/>
    <w:basedOn w:val="bttnr"/>
    <w:rsid w:val="00554E17"/>
    <w:pPr>
      <w:pageBreakBefore/>
      <w:jc w:val="center"/>
      <w:outlineLvl w:val="0"/>
    </w:pPr>
    <w:rPr>
      <w:rFonts w:eastAsia="MS Mincho"/>
      <w:b/>
      <w:sz w:val="32"/>
    </w:rPr>
  </w:style>
  <w:style w:type="paragraph" w:customStyle="1" w:styleId="AppHeading1">
    <w:name w:val="App_Heading1"/>
    <w:basedOn w:val="bttnr"/>
    <w:rsid w:val="000B29AD"/>
    <w:pPr>
      <w:numPr>
        <w:numId w:val="4"/>
      </w:numPr>
      <w:outlineLvl w:val="0"/>
    </w:pPr>
    <w:rPr>
      <w:b/>
    </w:rPr>
  </w:style>
  <w:style w:type="paragraph" w:customStyle="1" w:styleId="AppHeading2">
    <w:name w:val="App_Heading2"/>
    <w:basedOn w:val="AppHeading1"/>
    <w:rsid w:val="000B29AD"/>
    <w:pPr>
      <w:numPr>
        <w:ilvl w:val="1"/>
      </w:numPr>
    </w:pPr>
    <w:rPr>
      <w:b w:val="0"/>
    </w:rPr>
  </w:style>
  <w:style w:type="paragraph" w:customStyle="1" w:styleId="AppHeading3">
    <w:name w:val="App_Heading3"/>
    <w:basedOn w:val="bttnr"/>
    <w:rsid w:val="002C729C"/>
    <w:pPr>
      <w:numPr>
        <w:numId w:val="6"/>
      </w:numPr>
    </w:pPr>
  </w:style>
  <w:style w:type="paragraph" w:styleId="Header">
    <w:name w:val="header"/>
    <w:basedOn w:val="Normal"/>
    <w:rsid w:val="00A70227"/>
    <w:pPr>
      <w:tabs>
        <w:tab w:val="center" w:pos="4320"/>
        <w:tab w:val="right" w:pos="8640"/>
      </w:tabs>
    </w:pPr>
  </w:style>
  <w:style w:type="paragraph" w:styleId="Footer">
    <w:name w:val="footer"/>
    <w:basedOn w:val="Normal"/>
    <w:link w:val="FooterChar"/>
    <w:uiPriority w:val="99"/>
    <w:rsid w:val="00A70227"/>
    <w:pPr>
      <w:tabs>
        <w:tab w:val="center" w:pos="4320"/>
        <w:tab w:val="right" w:pos="8640"/>
      </w:tabs>
    </w:pPr>
  </w:style>
  <w:style w:type="character" w:styleId="PageNumber">
    <w:name w:val="page number"/>
    <w:basedOn w:val="DefaultParagraphFont"/>
    <w:rsid w:val="00A70227"/>
  </w:style>
  <w:style w:type="paragraph" w:styleId="BalloonText">
    <w:name w:val="Balloon Text"/>
    <w:basedOn w:val="Normal"/>
    <w:semiHidden/>
    <w:rsid w:val="00124A81"/>
    <w:rPr>
      <w:rFonts w:ascii="Tahoma" w:hAnsi="Tahoma" w:cs="Tahoma"/>
      <w:sz w:val="16"/>
      <w:szCs w:val="16"/>
    </w:rPr>
  </w:style>
  <w:style w:type="character" w:styleId="CommentReference">
    <w:name w:val="annotation reference"/>
    <w:semiHidden/>
    <w:rsid w:val="004A5AEA"/>
    <w:rPr>
      <w:sz w:val="16"/>
      <w:szCs w:val="16"/>
    </w:rPr>
  </w:style>
  <w:style w:type="paragraph" w:styleId="CommentText">
    <w:name w:val="annotation text"/>
    <w:basedOn w:val="Normal"/>
    <w:semiHidden/>
    <w:rsid w:val="004A5AEA"/>
    <w:rPr>
      <w:sz w:val="20"/>
      <w:szCs w:val="20"/>
    </w:rPr>
  </w:style>
  <w:style w:type="paragraph" w:styleId="CommentSubject">
    <w:name w:val="annotation subject"/>
    <w:basedOn w:val="CommentText"/>
    <w:next w:val="CommentText"/>
    <w:semiHidden/>
    <w:rsid w:val="004A5AEA"/>
    <w:rPr>
      <w:b/>
      <w:bCs/>
    </w:rPr>
  </w:style>
  <w:style w:type="character" w:customStyle="1" w:styleId="bttnrChar">
    <w:name w:val="bt_tnr Char"/>
    <w:link w:val="bttnr"/>
    <w:rsid w:val="00EF6A48"/>
    <w:rPr>
      <w:sz w:val="24"/>
      <w:szCs w:val="24"/>
      <w:lang w:val="en-US" w:eastAsia="en-US" w:bidi="ar-SA"/>
    </w:rPr>
  </w:style>
  <w:style w:type="table" w:styleId="TableGrid">
    <w:name w:val="Table Grid"/>
    <w:basedOn w:val="TableNormal"/>
    <w:rsid w:val="000D50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M-Title">
    <w:name w:val="JPM-Title"/>
    <w:link w:val="JPM-TitleChar"/>
    <w:rsid w:val="00BF16C4"/>
    <w:pPr>
      <w:widowControl w:val="0"/>
      <w:spacing w:line="600" w:lineRule="atLeast"/>
    </w:pPr>
    <w:rPr>
      <w:rFonts w:ascii="Times" w:eastAsia="MS Mincho" w:hAnsi="Times"/>
      <w:b/>
      <w:sz w:val="44"/>
    </w:rPr>
  </w:style>
  <w:style w:type="character" w:customStyle="1" w:styleId="JPM-TitleChar">
    <w:name w:val="JPM-Title Char"/>
    <w:link w:val="JPM-Title"/>
    <w:rsid w:val="00BF16C4"/>
    <w:rPr>
      <w:rFonts w:ascii="Times" w:eastAsia="MS Mincho" w:hAnsi="Times"/>
      <w:b/>
      <w:sz w:val="44"/>
      <w:lang w:val="en-US" w:eastAsia="en-US" w:bidi="ar-SA"/>
    </w:rPr>
  </w:style>
  <w:style w:type="paragraph" w:customStyle="1" w:styleId="JPM-BodyText">
    <w:name w:val="JPM-Body Text"/>
    <w:rsid w:val="00BF16C4"/>
    <w:pPr>
      <w:widowControl w:val="0"/>
      <w:tabs>
        <w:tab w:val="left" w:pos="720"/>
        <w:tab w:val="left" w:pos="1440"/>
        <w:tab w:val="left" w:pos="2160"/>
        <w:tab w:val="left" w:pos="2880"/>
        <w:tab w:val="left" w:pos="3600"/>
        <w:tab w:val="left" w:pos="4320"/>
        <w:tab w:val="left" w:pos="5040"/>
        <w:tab w:val="left" w:pos="5760"/>
        <w:tab w:val="left" w:pos="6480"/>
        <w:tab w:val="left" w:pos="7200"/>
      </w:tabs>
      <w:spacing w:after="300" w:line="300" w:lineRule="atLeast"/>
    </w:pPr>
    <w:rPr>
      <w:rFonts w:ascii="Times" w:eastAsia="MS Mincho" w:hAnsi="Times"/>
      <w:sz w:val="22"/>
    </w:rPr>
  </w:style>
  <w:style w:type="character" w:styleId="Hyperlink">
    <w:name w:val="Hyperlink"/>
    <w:rsid w:val="000212F1"/>
    <w:rPr>
      <w:color w:val="0000FF"/>
      <w:u w:val="single"/>
    </w:rPr>
  </w:style>
  <w:style w:type="paragraph" w:customStyle="1" w:styleId="JPM-Tickler">
    <w:name w:val="JPM-Tickler"/>
    <w:rsid w:val="007928FF"/>
    <w:pPr>
      <w:widowControl w:val="0"/>
      <w:jc w:val="right"/>
    </w:pPr>
    <w:rPr>
      <w:rFonts w:ascii="Helvetica" w:eastAsia="MS Mincho" w:hAnsi="Helvetica"/>
      <w:sz w:val="12"/>
    </w:rPr>
  </w:style>
  <w:style w:type="character" w:customStyle="1" w:styleId="Heading2Char">
    <w:name w:val="Heading 2 Char"/>
    <w:rsid w:val="007928FF"/>
    <w:rPr>
      <w:rFonts w:ascii="Times" w:eastAsia="MS Mincho" w:hAnsi="Times"/>
      <w:b/>
      <w:sz w:val="24"/>
      <w:szCs w:val="22"/>
      <w:lang w:val="en-US" w:eastAsia="en-US" w:bidi="ar-SA"/>
    </w:rPr>
  </w:style>
  <w:style w:type="paragraph" w:styleId="Caption">
    <w:name w:val="caption"/>
    <w:basedOn w:val="Normal"/>
    <w:next w:val="Normal"/>
    <w:qFormat/>
    <w:rsid w:val="00930D17"/>
    <w:rPr>
      <w:b/>
      <w:bCs/>
      <w:sz w:val="20"/>
      <w:szCs w:val="20"/>
    </w:rPr>
  </w:style>
  <w:style w:type="paragraph" w:customStyle="1" w:styleId="DoubleSpace">
    <w:name w:val="Double Space"/>
    <w:basedOn w:val="Normal"/>
    <w:rsid w:val="00975CF2"/>
    <w:pPr>
      <w:widowControl w:val="0"/>
      <w:spacing w:after="120" w:line="560" w:lineRule="exact"/>
    </w:pPr>
    <w:rPr>
      <w:rFonts w:ascii="Times" w:eastAsia="MS Mincho" w:hAnsi="Times"/>
      <w:szCs w:val="22"/>
    </w:rPr>
  </w:style>
  <w:style w:type="paragraph" w:customStyle="1" w:styleId="Bmed1st1">
    <w:name w:val="B/med/1st/1"/>
    <w:basedOn w:val="Normal"/>
    <w:rsid w:val="00975CF2"/>
    <w:pPr>
      <w:widowControl w:val="0"/>
      <w:tabs>
        <w:tab w:val="left" w:pos="360"/>
      </w:tabs>
      <w:spacing w:after="220" w:line="300" w:lineRule="auto"/>
      <w:ind w:left="360" w:hanging="360"/>
      <w:jc w:val="both"/>
    </w:pPr>
    <w:rPr>
      <w:rFonts w:eastAsia="MS Mincho"/>
      <w:sz w:val="22"/>
      <w:szCs w:val="22"/>
    </w:rPr>
  </w:style>
  <w:style w:type="paragraph" w:styleId="BlockText">
    <w:name w:val="Block Text"/>
    <w:basedOn w:val="Normal"/>
    <w:rsid w:val="00975CF2"/>
    <w:pPr>
      <w:widowControl w:val="0"/>
      <w:ind w:left="360" w:right="540"/>
    </w:pPr>
    <w:rPr>
      <w:rFonts w:eastAsia="MS Mincho"/>
      <w:szCs w:val="22"/>
    </w:rPr>
  </w:style>
  <w:style w:type="paragraph" w:customStyle="1" w:styleId="Default">
    <w:name w:val="Default"/>
    <w:rsid w:val="00975CF2"/>
    <w:pPr>
      <w:widowControl w:val="0"/>
      <w:autoSpaceDE w:val="0"/>
      <w:autoSpaceDN w:val="0"/>
      <w:adjustRightInd w:val="0"/>
    </w:pPr>
    <w:rPr>
      <w:color w:val="000000"/>
      <w:sz w:val="24"/>
      <w:szCs w:val="24"/>
    </w:rPr>
  </w:style>
  <w:style w:type="paragraph" w:styleId="DocumentMap">
    <w:name w:val="Document Map"/>
    <w:basedOn w:val="Normal"/>
    <w:semiHidden/>
    <w:rsid w:val="000B2733"/>
    <w:pPr>
      <w:shd w:val="clear" w:color="auto" w:fill="000080"/>
    </w:pPr>
    <w:rPr>
      <w:rFonts w:ascii="Tahoma" w:hAnsi="Tahoma" w:cs="Tahoma"/>
      <w:sz w:val="20"/>
      <w:szCs w:val="20"/>
    </w:rPr>
  </w:style>
  <w:style w:type="numbering" w:customStyle="1" w:styleId="FORMAT1">
    <w:name w:val="FORMAT 1"/>
    <w:rsid w:val="00F4605D"/>
    <w:pPr>
      <w:numPr>
        <w:numId w:val="23"/>
      </w:numPr>
    </w:pPr>
  </w:style>
  <w:style w:type="character" w:styleId="FollowedHyperlink">
    <w:name w:val="FollowedHyperlink"/>
    <w:rsid w:val="006623A1"/>
    <w:rPr>
      <w:color w:val="606420"/>
      <w:u w:val="single"/>
    </w:rPr>
  </w:style>
  <w:style w:type="paragraph" w:styleId="BodyText">
    <w:name w:val="Body Text"/>
    <w:rsid w:val="00F45238"/>
    <w:pPr>
      <w:spacing w:before="240" w:after="120"/>
    </w:pPr>
    <w:rPr>
      <w:rFonts w:ascii="Arial" w:hAnsi="Arial"/>
      <w:sz w:val="24"/>
      <w:szCs w:val="24"/>
    </w:rPr>
  </w:style>
  <w:style w:type="paragraph" w:styleId="Title">
    <w:name w:val="Title"/>
    <w:basedOn w:val="BodyText"/>
    <w:next w:val="BodyText"/>
    <w:qFormat/>
    <w:rsid w:val="00F45238"/>
    <w:pPr>
      <w:pageBreakBefore/>
      <w:spacing w:after="60" w:line="480" w:lineRule="auto"/>
      <w:jc w:val="center"/>
      <w:outlineLvl w:val="0"/>
    </w:pPr>
    <w:rPr>
      <w:rFonts w:cs="Arial"/>
      <w:b/>
      <w:bCs/>
      <w:kern w:val="28"/>
      <w:sz w:val="32"/>
      <w:szCs w:val="32"/>
    </w:rPr>
  </w:style>
  <w:style w:type="paragraph" w:customStyle="1" w:styleId="bt">
    <w:name w:val="bt"/>
    <w:link w:val="btChar"/>
    <w:rsid w:val="00F45238"/>
    <w:pPr>
      <w:spacing w:before="240" w:after="120"/>
    </w:pPr>
    <w:rPr>
      <w:rFonts w:ascii="Arial" w:hAnsi="Arial"/>
      <w:sz w:val="24"/>
      <w:szCs w:val="24"/>
    </w:rPr>
  </w:style>
  <w:style w:type="paragraph" w:customStyle="1" w:styleId="BT0">
    <w:name w:val="BT"/>
    <w:rsid w:val="00F45238"/>
    <w:pPr>
      <w:spacing w:before="120" w:after="120"/>
      <w:ind w:left="288" w:hanging="288"/>
    </w:pPr>
    <w:rPr>
      <w:rFonts w:ascii="Arial" w:hAnsi="Arial"/>
      <w:sz w:val="24"/>
      <w:szCs w:val="24"/>
    </w:rPr>
  </w:style>
  <w:style w:type="character" w:styleId="FootnoteReference">
    <w:name w:val="footnote reference"/>
    <w:semiHidden/>
    <w:rsid w:val="00075CB1"/>
    <w:rPr>
      <w:rFonts w:ascii="Helvetica" w:hAnsi="Helvetica"/>
      <w:sz w:val="18"/>
      <w:vertAlign w:val="superscript"/>
    </w:rPr>
  </w:style>
  <w:style w:type="character" w:customStyle="1" w:styleId="btChar">
    <w:name w:val="bt Char"/>
    <w:link w:val="bt"/>
    <w:rsid w:val="00075CB1"/>
    <w:rPr>
      <w:rFonts w:ascii="Arial" w:hAnsi="Arial"/>
      <w:sz w:val="24"/>
      <w:szCs w:val="24"/>
      <w:lang w:val="en-US" w:eastAsia="en-US" w:bidi="ar-SA"/>
    </w:rPr>
  </w:style>
  <w:style w:type="paragraph" w:customStyle="1" w:styleId="btTable">
    <w:name w:val="btTable"/>
    <w:basedOn w:val="bt"/>
    <w:next w:val="bt"/>
    <w:rsid w:val="00327979"/>
    <w:pPr>
      <w:spacing w:before="0" w:after="0"/>
    </w:pPr>
  </w:style>
  <w:style w:type="paragraph" w:styleId="Revision">
    <w:name w:val="Revision"/>
    <w:hidden/>
    <w:uiPriority w:val="99"/>
    <w:semiHidden/>
    <w:rsid w:val="00327979"/>
    <w:rPr>
      <w:sz w:val="24"/>
      <w:szCs w:val="24"/>
    </w:rPr>
  </w:style>
  <w:style w:type="paragraph" w:styleId="ListParagraph">
    <w:name w:val="List Paragraph"/>
    <w:basedOn w:val="Normal"/>
    <w:uiPriority w:val="34"/>
    <w:qFormat/>
    <w:rsid w:val="006D190B"/>
    <w:pPr>
      <w:ind w:left="720"/>
      <w:contextualSpacing/>
    </w:pPr>
  </w:style>
  <w:style w:type="character" w:customStyle="1" w:styleId="FooterChar">
    <w:name w:val="Footer Char"/>
    <w:basedOn w:val="DefaultParagraphFont"/>
    <w:link w:val="Footer"/>
    <w:uiPriority w:val="99"/>
    <w:rsid w:val="00EC3DCF"/>
    <w:rPr>
      <w:sz w:val="24"/>
      <w:szCs w:val="24"/>
    </w:rPr>
  </w:style>
  <w:style w:type="character" w:styleId="UnresolvedMention">
    <w:name w:val="Unresolved Mention"/>
    <w:basedOn w:val="DefaultParagraphFont"/>
    <w:uiPriority w:val="99"/>
    <w:semiHidden/>
    <w:unhideWhenUsed/>
    <w:rsid w:val="00660AB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9215">
      <w:bodyDiv w:val="1"/>
      <w:marLeft w:val="0"/>
      <w:marRight w:val="0"/>
      <w:marTop w:val="0"/>
      <w:marBottom w:val="0"/>
      <w:divBdr>
        <w:top w:val="none" w:sz="0" w:space="0" w:color="auto"/>
        <w:left w:val="none" w:sz="0" w:space="0" w:color="auto"/>
        <w:bottom w:val="none" w:sz="0" w:space="0" w:color="auto"/>
        <w:right w:val="none" w:sz="0" w:space="0" w:color="auto"/>
      </w:divBdr>
    </w:div>
    <w:div w:id="896205437">
      <w:bodyDiv w:val="1"/>
      <w:marLeft w:val="0"/>
      <w:marRight w:val="0"/>
      <w:marTop w:val="0"/>
      <w:marBottom w:val="0"/>
      <w:divBdr>
        <w:top w:val="none" w:sz="0" w:space="0" w:color="auto"/>
        <w:left w:val="none" w:sz="0" w:space="0" w:color="auto"/>
        <w:bottom w:val="none" w:sz="0" w:space="0" w:color="auto"/>
        <w:right w:val="none" w:sz="0" w:space="0" w:color="auto"/>
      </w:divBdr>
    </w:div>
    <w:div w:id="1601832318">
      <w:bodyDiv w:val="1"/>
      <w:marLeft w:val="0"/>
      <w:marRight w:val="0"/>
      <w:marTop w:val="0"/>
      <w:marBottom w:val="0"/>
      <w:divBdr>
        <w:top w:val="none" w:sz="0" w:space="0" w:color="auto"/>
        <w:left w:val="none" w:sz="0" w:space="0" w:color="auto"/>
        <w:bottom w:val="none" w:sz="0" w:space="0" w:color="auto"/>
        <w:right w:val="none" w:sz="0" w:space="0" w:color="auto"/>
      </w:divBdr>
    </w:div>
    <w:div w:id="162543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eversource.com/content/ct-c/about/about-us/doing-business-with-us/energy-supplier-information/electric-connecticut" TargetMode="External"/><Relationship Id="rId2" Type="http://schemas.openxmlformats.org/officeDocument/2006/relationships/numbering" Target="numbering.xml"/><Relationship Id="rId16" Type="http://schemas.openxmlformats.org/officeDocument/2006/relationships/hyperlink" Target="mailto:marc.simpson@eversource.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versource.com/content/ct-c/about/about-us/doing-business-with-us/energy-supplier-information/wholesale-supply-(connecticut)" TargetMode="Externa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37892E-2DE1-456C-B58C-0D95765D38B1}">
  <we:reference id="wa200006174" version="2.3.0.0" store="en-US" storeType="OMEX"/>
  <we:alternateReferences>
    <we:reference id="wa200006174" version="2.3.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7116C-2E82-4FB8-99BE-AD0A67EBE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6797</Words>
  <Characters>39124</Characters>
  <Application>Microsoft Office Word</Application>
  <DocSecurity>0</DocSecurity>
  <Lines>1117</Lines>
  <Paragraphs>399</Paragraphs>
  <ScaleCrop>false</ScaleCrop>
  <HeadingPairs>
    <vt:vector size="2" baseType="variant">
      <vt:variant>
        <vt:lpstr>Title</vt:lpstr>
      </vt:variant>
      <vt:variant>
        <vt:i4>1</vt:i4>
      </vt:variant>
    </vt:vector>
  </HeadingPairs>
  <TitlesOfParts>
    <vt:vector size="1" baseType="lpstr">
      <vt:lpstr/>
    </vt:vector>
  </TitlesOfParts>
  <Company>Northeast Utilities</Company>
  <LinksUpToDate>false</LinksUpToDate>
  <CharactersWithSpaces>45522</CharactersWithSpaces>
  <SharedDoc>false</SharedDoc>
  <HLinks>
    <vt:vector size="6" baseType="variant">
      <vt:variant>
        <vt:i4>6422584</vt:i4>
      </vt:variant>
      <vt:variant>
        <vt:i4>273</vt:i4>
      </vt:variant>
      <vt:variant>
        <vt:i4>0</vt:i4>
      </vt:variant>
      <vt:variant>
        <vt:i4>5</vt:i4>
      </vt:variant>
      <vt:variant>
        <vt:lpwstr>http://www.cl-p.com/datafeed/wholesale.aspx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Dechene Gouin</dc:creator>
  <cp:keywords/>
  <dc:description/>
  <cp:lastModifiedBy>Simpson, Marc E</cp:lastModifiedBy>
  <cp:revision>3</cp:revision>
  <cp:lastPrinted>2014-12-23T21:35:00Z</cp:lastPrinted>
  <dcterms:created xsi:type="dcterms:W3CDTF">2025-12-09T13:52:00Z</dcterms:created>
  <dcterms:modified xsi:type="dcterms:W3CDTF">2025-12-12T17:27:00Z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fa99182-d67f-4d9f-ae0f-216613d57044_Enabled">
    <vt:lpwstr>true</vt:lpwstr>
  </property>
  <property fmtid="{D5CDD505-2E9C-101B-9397-08002B2CF9AE}" pid="3" name="MSIP_Label_afa99182-d67f-4d9f-ae0f-216613d57044_SetDate">
    <vt:lpwstr>2024-11-22T18:08:18Z</vt:lpwstr>
  </property>
  <property fmtid="{D5CDD505-2E9C-101B-9397-08002B2CF9AE}" pid="4" name="MSIP_Label_afa99182-d67f-4d9f-ae0f-216613d57044_Method">
    <vt:lpwstr>Privileged</vt:lpwstr>
  </property>
  <property fmtid="{D5CDD505-2E9C-101B-9397-08002B2CF9AE}" pid="5" name="MSIP_Label_afa99182-d67f-4d9f-ae0f-216613d57044_Name">
    <vt:lpwstr>Confidential</vt:lpwstr>
  </property>
  <property fmtid="{D5CDD505-2E9C-101B-9397-08002B2CF9AE}" pid="6" name="MSIP_Label_afa99182-d67f-4d9f-ae0f-216613d57044_SiteId">
    <vt:lpwstr>b6915f8a-d838-47d0-931a-40297c4931bd</vt:lpwstr>
  </property>
  <property fmtid="{D5CDD505-2E9C-101B-9397-08002B2CF9AE}" pid="7" name="MSIP_Label_afa99182-d67f-4d9f-ae0f-216613d57044_ActionId">
    <vt:lpwstr>73128632-2c98-4234-87e9-faba241913bb</vt:lpwstr>
  </property>
  <property fmtid="{D5CDD505-2E9C-101B-9397-08002B2CF9AE}" pid="8" name="MSIP_Label_afa99182-d67f-4d9f-ae0f-216613d57044_ContentBits">
    <vt:lpwstr>0</vt:lpwstr>
  </property>
  <property fmtid="{D5CDD505-2E9C-101B-9397-08002B2CF9AE}" pid="9" name="DP_DF_DOC">
    <vt:lpwstr>[]</vt:lpwstr>
  </property>
</Properties>
</file>